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02C0"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b/>
          <w:bCs/>
          <w:color w:val="282828"/>
          <w:kern w:val="0"/>
          <w:sz w:val="18"/>
          <w:szCs w:val="18"/>
          <w:bdr w:val="none" w:sz="0" w:space="0" w:color="auto" w:frame="1"/>
          <w14:ligatures w14:val="none"/>
        </w:rPr>
        <w:t>Motor Vehicle Excise Bills</w:t>
      </w:r>
    </w:p>
    <w:p w14:paraId="2C6D8A25" w14:textId="01C25248"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By Massachusetts law, every vehicle in the state is subject to an annual excise tax. While individual communities bill and collect these excise taxes, it is the Registry of Motor Vehicles which is responsible for determining by which community the vehicle owner will be billed.  The billing community is determined by the “Place of Garaging” that the owner has listed on the automobile insurance form.</w:t>
      </w:r>
    </w:p>
    <w:p w14:paraId="015973CE" w14:textId="7329AD4D"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The statutory excise rate is $25 per thousand dollars of value.</w:t>
      </w:r>
      <w:r w:rsidR="006E5D52" w:rsidRPr="007821E2">
        <w:rPr>
          <w:rFonts w:ascii="Arial" w:eastAsia="Times New Roman" w:hAnsi="Arial" w:cs="Arial"/>
          <w:color w:val="282828"/>
          <w:kern w:val="0"/>
          <w:sz w:val="18"/>
          <w:szCs w:val="18"/>
          <w14:ligatures w14:val="none"/>
        </w:rPr>
        <w:t xml:space="preserve"> </w:t>
      </w:r>
      <w:r w:rsidRPr="007821E2">
        <w:rPr>
          <w:rFonts w:ascii="Arial" w:eastAsia="Times New Roman" w:hAnsi="Arial" w:cs="Arial"/>
          <w:color w:val="282828"/>
          <w:kern w:val="0"/>
          <w:sz w:val="18"/>
          <w:szCs w:val="18"/>
          <w14:ligatures w14:val="none"/>
        </w:rPr>
        <w:t>The value of a vehicle for the purpose of the excise is the applicable percentage for that year of the manufacturer’s suggested retail price for that vehicle. The applicable percentages are set out in state law as follows:</w:t>
      </w:r>
    </w:p>
    <w:p w14:paraId="5FBC4874"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p>
    <w:p w14:paraId="553460D5" w14:textId="5B0B5B0D"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In the year preceding the year of manufacture</w:t>
      </w:r>
      <w:proofErr w:type="gramStart"/>
      <w:r w:rsidRPr="007821E2">
        <w:rPr>
          <w:rFonts w:ascii="Arial" w:eastAsia="Times New Roman" w:hAnsi="Arial" w:cs="Arial"/>
          <w:color w:val="282828"/>
          <w:kern w:val="0"/>
          <w:sz w:val="18"/>
          <w:szCs w:val="18"/>
          <w14:ligatures w14:val="none"/>
        </w:rPr>
        <w:t>…..</w:t>
      </w:r>
      <w:proofErr w:type="gramEnd"/>
      <w:r w:rsidRPr="007821E2">
        <w:rPr>
          <w:rFonts w:ascii="Arial" w:eastAsia="Times New Roman" w:hAnsi="Arial" w:cs="Arial"/>
          <w:color w:val="282828"/>
          <w:kern w:val="0"/>
          <w:sz w:val="18"/>
          <w:szCs w:val="18"/>
          <w14:ligatures w14:val="none"/>
        </w:rPr>
        <w:t>50%</w:t>
      </w:r>
    </w:p>
    <w:p w14:paraId="5573B6C0" w14:textId="19B2909D"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bdr w:val="none" w:sz="0" w:space="0" w:color="auto" w:frame="1"/>
          <w14:ligatures w14:val="none"/>
        </w:rPr>
        <w:t> In the year of manufacture………………………....90%</w:t>
      </w:r>
    </w:p>
    <w:p w14:paraId="5336C8C1" w14:textId="5DB0EFCA"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In the second year……………………………….....</w:t>
      </w:r>
      <w:r w:rsidR="006E5D52" w:rsidRPr="007821E2">
        <w:rPr>
          <w:rFonts w:ascii="Arial" w:eastAsia="Times New Roman" w:hAnsi="Arial" w:cs="Arial"/>
          <w:color w:val="282828"/>
          <w:kern w:val="0"/>
          <w:sz w:val="18"/>
          <w:szCs w:val="18"/>
          <w14:ligatures w14:val="none"/>
        </w:rPr>
        <w:t>.</w:t>
      </w:r>
      <w:r w:rsidRPr="007821E2">
        <w:rPr>
          <w:rFonts w:ascii="Arial" w:eastAsia="Times New Roman" w:hAnsi="Arial" w:cs="Arial"/>
          <w:color w:val="282828"/>
          <w:kern w:val="0"/>
          <w:sz w:val="18"/>
          <w:szCs w:val="18"/>
          <w14:ligatures w14:val="none"/>
        </w:rPr>
        <w:t>60%</w:t>
      </w:r>
    </w:p>
    <w:p w14:paraId="77C06841" w14:textId="7DB1A4E3"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xml:space="preserve"> In the third year…………………………………....</w:t>
      </w:r>
      <w:r w:rsidR="006E5D52" w:rsidRPr="007821E2">
        <w:rPr>
          <w:rFonts w:ascii="Arial" w:eastAsia="Times New Roman" w:hAnsi="Arial" w:cs="Arial"/>
          <w:color w:val="282828"/>
          <w:kern w:val="0"/>
          <w:sz w:val="18"/>
          <w:szCs w:val="18"/>
          <w14:ligatures w14:val="none"/>
        </w:rPr>
        <w:t>...</w:t>
      </w:r>
      <w:r w:rsidRPr="007821E2">
        <w:rPr>
          <w:rFonts w:ascii="Arial" w:eastAsia="Times New Roman" w:hAnsi="Arial" w:cs="Arial"/>
          <w:color w:val="282828"/>
          <w:kern w:val="0"/>
          <w:sz w:val="18"/>
          <w:szCs w:val="18"/>
          <w14:ligatures w14:val="none"/>
        </w:rPr>
        <w:t>40%</w:t>
      </w:r>
    </w:p>
    <w:p w14:paraId="2B6C8525" w14:textId="5E7716CA"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bdr w:val="none" w:sz="0" w:space="0" w:color="auto" w:frame="1"/>
          <w14:ligatures w14:val="none"/>
        </w:rPr>
        <w:t xml:space="preserve"> In the fourth year</w:t>
      </w:r>
      <w:r w:rsidR="006E5D52" w:rsidRPr="007821E2">
        <w:rPr>
          <w:rFonts w:ascii="Arial" w:eastAsia="Times New Roman" w:hAnsi="Arial" w:cs="Arial"/>
          <w:color w:val="282828"/>
          <w:kern w:val="0"/>
          <w:sz w:val="18"/>
          <w:szCs w:val="18"/>
          <w:bdr w:val="none" w:sz="0" w:space="0" w:color="auto" w:frame="1"/>
          <w14:ligatures w14:val="none"/>
        </w:rPr>
        <w:t>…………………………………</w:t>
      </w:r>
      <w:proofErr w:type="gramStart"/>
      <w:r w:rsidR="006E5D52" w:rsidRPr="007821E2">
        <w:rPr>
          <w:rFonts w:ascii="Arial" w:eastAsia="Times New Roman" w:hAnsi="Arial" w:cs="Arial"/>
          <w:color w:val="282828"/>
          <w:kern w:val="0"/>
          <w:sz w:val="18"/>
          <w:szCs w:val="18"/>
          <w:bdr w:val="none" w:sz="0" w:space="0" w:color="auto" w:frame="1"/>
          <w14:ligatures w14:val="none"/>
        </w:rPr>
        <w:t>…..</w:t>
      </w:r>
      <w:proofErr w:type="gramEnd"/>
      <w:r w:rsidRPr="007821E2">
        <w:rPr>
          <w:rFonts w:ascii="Arial" w:eastAsia="Times New Roman" w:hAnsi="Arial" w:cs="Arial"/>
          <w:color w:val="282828"/>
          <w:kern w:val="0"/>
          <w:sz w:val="18"/>
          <w:szCs w:val="18"/>
          <w:bdr w:val="none" w:sz="0" w:space="0" w:color="auto" w:frame="1"/>
          <w14:ligatures w14:val="none"/>
        </w:rPr>
        <w:t>25%</w:t>
      </w:r>
    </w:p>
    <w:p w14:paraId="7D3C95E8" w14:textId="19B23B1F"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In the fifth and succeeding years………………</w:t>
      </w:r>
      <w:proofErr w:type="gramStart"/>
      <w:r w:rsidRPr="007821E2">
        <w:rPr>
          <w:rFonts w:ascii="Arial" w:eastAsia="Times New Roman" w:hAnsi="Arial" w:cs="Arial"/>
          <w:color w:val="282828"/>
          <w:kern w:val="0"/>
          <w:sz w:val="18"/>
          <w:szCs w:val="18"/>
          <w14:ligatures w14:val="none"/>
        </w:rPr>
        <w:t>…</w:t>
      </w:r>
      <w:r w:rsidR="006E5D52" w:rsidRPr="007821E2">
        <w:rPr>
          <w:rFonts w:ascii="Arial" w:eastAsia="Times New Roman" w:hAnsi="Arial" w:cs="Arial"/>
          <w:color w:val="282828"/>
          <w:kern w:val="0"/>
          <w:sz w:val="18"/>
          <w:szCs w:val="18"/>
          <w14:ligatures w14:val="none"/>
        </w:rPr>
        <w:t>..</w:t>
      </w:r>
      <w:proofErr w:type="gramEnd"/>
      <w:r w:rsidRPr="007821E2">
        <w:rPr>
          <w:rFonts w:ascii="Arial" w:eastAsia="Times New Roman" w:hAnsi="Arial" w:cs="Arial"/>
          <w:color w:val="282828"/>
          <w:kern w:val="0"/>
          <w:sz w:val="18"/>
          <w:szCs w:val="18"/>
          <w14:ligatures w14:val="none"/>
        </w:rPr>
        <w:t>10%</w:t>
      </w:r>
    </w:p>
    <w:p w14:paraId="184FF1B3"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p>
    <w:p w14:paraId="40857509" w14:textId="77777777" w:rsidR="006344C6"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b/>
          <w:bCs/>
          <w:color w:val="282828"/>
          <w:kern w:val="0"/>
          <w:sz w:val="18"/>
          <w:szCs w:val="18"/>
          <w:bdr w:val="none" w:sz="0" w:space="0" w:color="auto" w:frame="1"/>
          <w14:ligatures w14:val="none"/>
        </w:rPr>
        <w:t>Original Bill</w:t>
      </w:r>
      <w:r w:rsidRPr="007821E2">
        <w:rPr>
          <w:rFonts w:ascii="Arial" w:eastAsia="Times New Roman" w:hAnsi="Arial" w:cs="Arial"/>
          <w:color w:val="282828"/>
          <w:kern w:val="0"/>
          <w:sz w:val="18"/>
          <w:szCs w:val="18"/>
          <w14:ligatures w14:val="none"/>
        </w:rPr>
        <w:t> - Excise bills are due and payable within thirty days of issue.</w:t>
      </w:r>
    </w:p>
    <w:p w14:paraId="4DF822CA" w14:textId="4D5B3ECF"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r w:rsidR="006344C6" w:rsidRPr="007821E2">
        <w:rPr>
          <w:rFonts w:ascii="Arial" w:hAnsi="Arial" w:cs="Arial"/>
          <w:color w:val="000000"/>
          <w:sz w:val="18"/>
          <w:szCs w:val="18"/>
          <w:shd w:val="clear" w:color="auto" w:fill="FFFFFF"/>
        </w:rPr>
        <w:t>Payment of the motor vehicle excise is due 30 days from the date the excise bill is issued. According to Chapter 60A, Section 2 of the Massachusetts General Laws, "Failure to receive notice shall not affect the validity of the excise". A person who does not receive a bill is still liable for the excise tax. Therefore, it is important to keep the Registry of Motor Vehicles and the Post Office informed of the current name and address so that the excise tax bill can be delivered promptly.</w:t>
      </w:r>
    </w:p>
    <w:p w14:paraId="435B7327"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p>
    <w:p w14:paraId="265D7BDB" w14:textId="6DB722A2"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b/>
          <w:bCs/>
          <w:color w:val="282828"/>
          <w:kern w:val="0"/>
          <w:sz w:val="18"/>
          <w:szCs w:val="18"/>
          <w:bdr w:val="none" w:sz="0" w:space="0" w:color="auto" w:frame="1"/>
          <w14:ligatures w14:val="none"/>
        </w:rPr>
        <w:t>Demand bills</w:t>
      </w:r>
      <w:r w:rsidRPr="007821E2">
        <w:rPr>
          <w:rFonts w:ascii="Arial" w:eastAsia="Times New Roman" w:hAnsi="Arial" w:cs="Arial"/>
          <w:color w:val="282828"/>
          <w:kern w:val="0"/>
          <w:sz w:val="18"/>
          <w:szCs w:val="18"/>
          <w14:ligatures w14:val="none"/>
        </w:rPr>
        <w:t xml:space="preserve"> will be sent on all excise bills not paid within the </w:t>
      </w:r>
      <w:r w:rsidR="006344C6" w:rsidRPr="007821E2">
        <w:rPr>
          <w:rFonts w:ascii="Arial" w:eastAsia="Times New Roman" w:hAnsi="Arial" w:cs="Arial"/>
          <w:color w:val="282828"/>
          <w:kern w:val="0"/>
          <w:sz w:val="18"/>
          <w:szCs w:val="18"/>
          <w14:ligatures w14:val="none"/>
        </w:rPr>
        <w:t>thirty days</w:t>
      </w:r>
      <w:r w:rsidRPr="007821E2">
        <w:rPr>
          <w:rFonts w:ascii="Arial" w:eastAsia="Times New Roman" w:hAnsi="Arial" w:cs="Arial"/>
          <w:color w:val="282828"/>
          <w:kern w:val="0"/>
          <w:sz w:val="18"/>
          <w:szCs w:val="18"/>
          <w14:ligatures w14:val="none"/>
        </w:rPr>
        <w:t xml:space="preserve"> period.  The Demand bill will add a flat $</w:t>
      </w:r>
      <w:r w:rsidR="006E5D52" w:rsidRPr="007821E2">
        <w:rPr>
          <w:rFonts w:ascii="Arial" w:eastAsia="Times New Roman" w:hAnsi="Arial" w:cs="Arial"/>
          <w:color w:val="282828"/>
          <w:kern w:val="0"/>
          <w:sz w:val="18"/>
          <w:szCs w:val="18"/>
          <w14:ligatures w14:val="none"/>
        </w:rPr>
        <w:t>30.00</w:t>
      </w:r>
      <w:r w:rsidRPr="007821E2">
        <w:rPr>
          <w:rFonts w:ascii="Arial" w:eastAsia="Times New Roman" w:hAnsi="Arial" w:cs="Arial"/>
          <w:color w:val="282828"/>
          <w:kern w:val="0"/>
          <w:sz w:val="18"/>
          <w:szCs w:val="18"/>
          <w14:ligatures w14:val="none"/>
        </w:rPr>
        <w:t xml:space="preserve"> charge to each bill, plus interest at the rate of 12% per annum from the due date to the date of payment.</w:t>
      </w:r>
    </w:p>
    <w:p w14:paraId="6B654E7B" w14:textId="05609490"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xml:space="preserve">If the Motor Vehicle Excise bill is not paid within 14 days of the issuance of the Demand bill, this office sends the unpaid bill to the Town’s Deputy Collector for further action.  The Deputy Collector for the Town of </w:t>
      </w:r>
      <w:r w:rsidR="00264A2A" w:rsidRPr="007821E2">
        <w:rPr>
          <w:rFonts w:ascii="Arial" w:eastAsia="Times New Roman" w:hAnsi="Arial" w:cs="Arial"/>
          <w:color w:val="282828"/>
          <w:kern w:val="0"/>
          <w:sz w:val="18"/>
          <w:szCs w:val="18"/>
          <w14:ligatures w14:val="none"/>
        </w:rPr>
        <w:t>Harvard</w:t>
      </w:r>
      <w:r w:rsidRPr="007821E2">
        <w:rPr>
          <w:rFonts w:ascii="Arial" w:eastAsia="Times New Roman" w:hAnsi="Arial" w:cs="Arial"/>
          <w:color w:val="282828"/>
          <w:kern w:val="0"/>
          <w:sz w:val="18"/>
          <w:szCs w:val="18"/>
          <w14:ligatures w14:val="none"/>
        </w:rPr>
        <w:t xml:space="preserve"> is Kelley &amp; Ryan Associates, which is located in Milford.</w:t>
      </w:r>
    </w:p>
    <w:p w14:paraId="2880C14B"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p>
    <w:p w14:paraId="6E84106B"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b/>
          <w:bCs/>
          <w:color w:val="282828"/>
          <w:kern w:val="0"/>
          <w:sz w:val="18"/>
          <w:szCs w:val="18"/>
          <w:bdr w:val="none" w:sz="0" w:space="0" w:color="auto" w:frame="1"/>
          <w14:ligatures w14:val="none"/>
        </w:rPr>
        <w:t>Notice of Warrant</w:t>
      </w:r>
      <w:r w:rsidRPr="007821E2">
        <w:rPr>
          <w:rFonts w:ascii="Arial" w:eastAsia="Times New Roman" w:hAnsi="Arial" w:cs="Arial"/>
          <w:color w:val="282828"/>
          <w:kern w:val="0"/>
          <w:sz w:val="18"/>
          <w:szCs w:val="18"/>
          <w14:ligatures w14:val="none"/>
        </w:rPr>
        <w:t> - The Deputy Collector will first mail a Notice of Warrant to the delinquent taxpayer.  This notice will add an additional $22.00 to each bill, and the interest continues to accrue at 12% per annum.</w:t>
      </w:r>
    </w:p>
    <w:p w14:paraId="5B76BF39"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p>
    <w:p w14:paraId="7592CC57"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b/>
          <w:bCs/>
          <w:color w:val="282828"/>
          <w:kern w:val="0"/>
          <w:sz w:val="18"/>
          <w:szCs w:val="18"/>
          <w:bdr w:val="none" w:sz="0" w:space="0" w:color="auto" w:frame="1"/>
          <w14:ligatures w14:val="none"/>
        </w:rPr>
        <w:t>Service of Warrant</w:t>
      </w:r>
      <w:r w:rsidRPr="007821E2">
        <w:rPr>
          <w:rFonts w:ascii="Arial" w:eastAsia="Times New Roman" w:hAnsi="Arial" w:cs="Arial"/>
          <w:color w:val="282828"/>
          <w:kern w:val="0"/>
          <w:sz w:val="18"/>
          <w:szCs w:val="18"/>
          <w14:ligatures w14:val="none"/>
        </w:rPr>
        <w:t> - If not paid within 30 days of the Notice of Warrant, the Deputy Collector will then issue a Service of Warrant, adding yet another $17.00 charge to the bill.  Services of Warrant are hand delivered to the last known address of the vehicle owners.  Again, interest continues to accrue at 12% per annum.</w:t>
      </w:r>
    </w:p>
    <w:p w14:paraId="3CA040E3" w14:textId="77777777" w:rsidR="006E5D52" w:rsidRPr="007821E2" w:rsidRDefault="006E5D52" w:rsidP="002658F7">
      <w:pPr>
        <w:shd w:val="clear" w:color="auto" w:fill="FFFFFF"/>
        <w:spacing w:after="0" w:line="240" w:lineRule="auto"/>
        <w:textAlignment w:val="baseline"/>
        <w:rPr>
          <w:rFonts w:ascii="Arial" w:eastAsia="Times New Roman" w:hAnsi="Arial" w:cs="Arial"/>
          <w:b/>
          <w:bCs/>
          <w:color w:val="282828"/>
          <w:kern w:val="0"/>
          <w:sz w:val="18"/>
          <w:szCs w:val="18"/>
          <w:bdr w:val="none" w:sz="0" w:space="0" w:color="auto" w:frame="1"/>
          <w14:ligatures w14:val="none"/>
        </w:rPr>
      </w:pPr>
    </w:p>
    <w:p w14:paraId="1BB60F42" w14:textId="316CF92F"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b/>
          <w:bCs/>
          <w:color w:val="282828"/>
          <w:kern w:val="0"/>
          <w:sz w:val="18"/>
          <w:szCs w:val="18"/>
          <w:bdr w:val="none" w:sz="0" w:space="0" w:color="auto" w:frame="1"/>
          <w14:ligatures w14:val="none"/>
        </w:rPr>
        <w:t>Non-Renewal Marks</w:t>
      </w:r>
      <w:r w:rsidRPr="007821E2">
        <w:rPr>
          <w:rFonts w:ascii="Arial" w:eastAsia="Times New Roman" w:hAnsi="Arial" w:cs="Arial"/>
          <w:color w:val="282828"/>
          <w:kern w:val="0"/>
          <w:sz w:val="18"/>
          <w:szCs w:val="18"/>
          <w14:ligatures w14:val="none"/>
        </w:rPr>
        <w:t> – If the excise continues unpaid after Service of Warrant, the owner and his vehicle will be “marked” at the Registry of Motor Vehicles for non-renewal of both car registration and driving license.  At this point, the Registry adds an additional $20.00 to each marked bill which the Town is obliged to collect.  Individuals whose bills are marked may not renew their license or register </w:t>
      </w:r>
      <w:r w:rsidRPr="007821E2">
        <w:rPr>
          <w:rFonts w:ascii="Arial" w:eastAsia="Times New Roman" w:hAnsi="Arial" w:cs="Arial"/>
          <w:b/>
          <w:bCs/>
          <w:color w:val="282828"/>
          <w:kern w:val="0"/>
          <w:sz w:val="18"/>
          <w:szCs w:val="18"/>
          <w:bdr w:val="none" w:sz="0" w:space="0" w:color="auto" w:frame="1"/>
          <w14:ligatures w14:val="none"/>
        </w:rPr>
        <w:t>any car</w:t>
      </w:r>
      <w:r w:rsidRPr="007821E2">
        <w:rPr>
          <w:rFonts w:ascii="Arial" w:eastAsia="Times New Roman" w:hAnsi="Arial" w:cs="Arial"/>
          <w:color w:val="282828"/>
          <w:kern w:val="0"/>
          <w:sz w:val="18"/>
          <w:szCs w:val="18"/>
          <w14:ligatures w14:val="none"/>
        </w:rPr>
        <w:t> until the delinquent bill has been paid.</w:t>
      </w:r>
    </w:p>
    <w:p w14:paraId="32740EF3"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p>
    <w:p w14:paraId="296E4E0E" w14:textId="19D4C01F"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b/>
          <w:bCs/>
          <w:color w:val="282828"/>
          <w:kern w:val="0"/>
          <w:sz w:val="18"/>
          <w:szCs w:val="18"/>
          <w:bdr w:val="none" w:sz="0" w:space="0" w:color="auto" w:frame="1"/>
          <w14:ligatures w14:val="none"/>
        </w:rPr>
        <w:t>Incorrect Excise Bills</w:t>
      </w:r>
      <w:r w:rsidRPr="007821E2">
        <w:rPr>
          <w:rFonts w:ascii="Arial" w:eastAsia="Times New Roman" w:hAnsi="Arial" w:cs="Arial"/>
          <w:color w:val="282828"/>
          <w:kern w:val="0"/>
          <w:sz w:val="18"/>
          <w:szCs w:val="18"/>
          <w14:ligatures w14:val="none"/>
        </w:rPr>
        <w:t xml:space="preserve"> - When a </w:t>
      </w:r>
      <w:r w:rsidR="006E5D52" w:rsidRPr="007821E2">
        <w:rPr>
          <w:rFonts w:ascii="Arial" w:eastAsia="Times New Roman" w:hAnsi="Arial" w:cs="Arial"/>
          <w:color w:val="282828"/>
          <w:kern w:val="0"/>
          <w:sz w:val="18"/>
          <w:szCs w:val="18"/>
          <w14:ligatures w14:val="none"/>
        </w:rPr>
        <w:t>taxpayer</w:t>
      </w:r>
      <w:r w:rsidRPr="007821E2">
        <w:rPr>
          <w:rFonts w:ascii="Arial" w:eastAsia="Times New Roman" w:hAnsi="Arial" w:cs="Arial"/>
          <w:color w:val="282828"/>
          <w:kern w:val="0"/>
          <w:sz w:val="18"/>
          <w:szCs w:val="18"/>
          <w14:ligatures w14:val="none"/>
        </w:rPr>
        <w:t xml:space="preserve"> receives an excise bill that he believes to be incorrect, he must contact the Assessors’ Office for information on whether the bill may be eligible for abatement.  If the Assessors determine that the bill can be abated in full, any interest and charges that may have accrued to the bill will also be abated.  If, however, there is only a partial abatement, the balance of the excise must be paid along with all accrued interest and charges.</w:t>
      </w:r>
    </w:p>
    <w:p w14:paraId="07B53765"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p>
    <w:p w14:paraId="4E1ADC08" w14:textId="6FD89AF9"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b/>
          <w:bCs/>
          <w:color w:val="282828"/>
          <w:kern w:val="0"/>
          <w:sz w:val="18"/>
          <w:szCs w:val="18"/>
          <w:bdr w:val="none" w:sz="0" w:space="0" w:color="auto" w:frame="1"/>
          <w14:ligatures w14:val="none"/>
        </w:rPr>
        <w:t>Partial Payments</w:t>
      </w:r>
      <w:r w:rsidRPr="007821E2">
        <w:rPr>
          <w:rFonts w:ascii="Arial" w:eastAsia="Times New Roman" w:hAnsi="Arial" w:cs="Arial"/>
          <w:color w:val="282828"/>
          <w:kern w:val="0"/>
          <w:sz w:val="18"/>
          <w:szCs w:val="18"/>
          <w14:ligatures w14:val="none"/>
        </w:rPr>
        <w:t xml:space="preserve"> – Partial payments of motor vehicle excise bills </w:t>
      </w:r>
      <w:r w:rsidR="00264A2A" w:rsidRPr="007821E2">
        <w:rPr>
          <w:rFonts w:ascii="Arial" w:eastAsia="Times New Roman" w:hAnsi="Arial" w:cs="Arial"/>
          <w:color w:val="282828"/>
          <w:kern w:val="0"/>
          <w:sz w:val="18"/>
          <w:szCs w:val="18"/>
          <w14:ligatures w14:val="none"/>
        </w:rPr>
        <w:t>are</w:t>
      </w:r>
      <w:r w:rsidRPr="007821E2">
        <w:rPr>
          <w:rFonts w:ascii="Arial" w:eastAsia="Times New Roman" w:hAnsi="Arial" w:cs="Arial"/>
          <w:color w:val="282828"/>
          <w:kern w:val="0"/>
          <w:sz w:val="18"/>
          <w:szCs w:val="18"/>
          <w14:ligatures w14:val="none"/>
        </w:rPr>
        <w:t xml:space="preserve"> not be accepted. Since the law states that interest and charges, as they accrue, become a part of the bill, payment of delinquent bills may be accepted only if all fees and charges are included in the payment.</w:t>
      </w:r>
    </w:p>
    <w:p w14:paraId="7777FD8A"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p>
    <w:p w14:paraId="514680C8" w14:textId="6067437B"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b/>
          <w:bCs/>
          <w:color w:val="282828"/>
          <w:kern w:val="0"/>
          <w:sz w:val="18"/>
          <w:szCs w:val="18"/>
          <w:bdr w:val="none" w:sz="0" w:space="0" w:color="auto" w:frame="1"/>
          <w14:ligatures w14:val="none"/>
        </w:rPr>
        <w:t>On-Line Payments</w:t>
      </w:r>
      <w:r w:rsidRPr="007821E2">
        <w:rPr>
          <w:rFonts w:ascii="Arial" w:eastAsia="Times New Roman" w:hAnsi="Arial" w:cs="Arial"/>
          <w:color w:val="282828"/>
          <w:kern w:val="0"/>
          <w:sz w:val="18"/>
          <w:szCs w:val="18"/>
          <w14:ligatures w14:val="none"/>
        </w:rPr>
        <w:t xml:space="preserve"> – Motor Vehicle Excise Bills may be paid on-line through the Town of </w:t>
      </w:r>
      <w:r w:rsidR="006E5D52" w:rsidRPr="007821E2">
        <w:rPr>
          <w:rFonts w:ascii="Arial" w:eastAsia="Times New Roman" w:hAnsi="Arial" w:cs="Arial"/>
          <w:color w:val="282828"/>
          <w:kern w:val="0"/>
          <w:sz w:val="18"/>
          <w:szCs w:val="18"/>
          <w14:ligatures w14:val="none"/>
        </w:rPr>
        <w:t>Harvard</w:t>
      </w:r>
      <w:r w:rsidRPr="007821E2">
        <w:rPr>
          <w:rFonts w:ascii="Arial" w:eastAsia="Times New Roman" w:hAnsi="Arial" w:cs="Arial"/>
          <w:color w:val="282828"/>
          <w:kern w:val="0"/>
          <w:sz w:val="18"/>
          <w:szCs w:val="18"/>
          <w14:ligatures w14:val="none"/>
        </w:rPr>
        <w:t xml:space="preserve"> web site</w:t>
      </w:r>
      <w:r w:rsidR="006E5D52" w:rsidRPr="007821E2">
        <w:rPr>
          <w:rFonts w:ascii="Arial" w:eastAsia="Times New Roman" w:hAnsi="Arial" w:cs="Arial"/>
          <w:color w:val="282828"/>
          <w:kern w:val="0"/>
          <w:sz w:val="18"/>
          <w:szCs w:val="18"/>
          <w14:ligatures w14:val="none"/>
        </w:rPr>
        <w:t xml:space="preserve">, once the due date </w:t>
      </w:r>
      <w:r w:rsidR="006344C6" w:rsidRPr="007821E2">
        <w:rPr>
          <w:rFonts w:ascii="Arial" w:eastAsia="Times New Roman" w:hAnsi="Arial" w:cs="Arial"/>
          <w:color w:val="282828"/>
          <w:kern w:val="0"/>
          <w:sz w:val="18"/>
          <w:szCs w:val="18"/>
          <w14:ligatures w14:val="none"/>
        </w:rPr>
        <w:t>has passed</w:t>
      </w:r>
      <w:r w:rsidR="006E5D52" w:rsidRPr="007821E2">
        <w:rPr>
          <w:rFonts w:ascii="Arial" w:eastAsia="Times New Roman" w:hAnsi="Arial" w:cs="Arial"/>
          <w:color w:val="282828"/>
          <w:kern w:val="0"/>
          <w:sz w:val="18"/>
          <w:szCs w:val="18"/>
          <w14:ligatures w14:val="none"/>
        </w:rPr>
        <w:t xml:space="preserve"> bill</w:t>
      </w:r>
      <w:r w:rsidR="005173DA" w:rsidRPr="007821E2">
        <w:rPr>
          <w:rFonts w:ascii="Arial" w:eastAsia="Times New Roman" w:hAnsi="Arial" w:cs="Arial"/>
          <w:color w:val="282828"/>
          <w:kern w:val="0"/>
          <w:sz w:val="18"/>
          <w:szCs w:val="18"/>
          <w14:ligatures w14:val="none"/>
        </w:rPr>
        <w:t>s</w:t>
      </w:r>
      <w:r w:rsidR="006E5D52" w:rsidRPr="007821E2">
        <w:rPr>
          <w:rFonts w:ascii="Arial" w:eastAsia="Times New Roman" w:hAnsi="Arial" w:cs="Arial"/>
          <w:color w:val="282828"/>
          <w:kern w:val="0"/>
          <w:sz w:val="18"/>
          <w:szCs w:val="18"/>
          <w14:ligatures w14:val="none"/>
        </w:rPr>
        <w:t xml:space="preserve"> are no longer available on </w:t>
      </w:r>
      <w:r w:rsidR="006344C6" w:rsidRPr="007821E2">
        <w:rPr>
          <w:rFonts w:ascii="Arial" w:eastAsia="Times New Roman" w:hAnsi="Arial" w:cs="Arial"/>
          <w:color w:val="282828"/>
          <w:kern w:val="0"/>
          <w:sz w:val="18"/>
          <w:szCs w:val="18"/>
          <w14:ligatures w14:val="none"/>
        </w:rPr>
        <w:t>line,</w:t>
      </w:r>
      <w:r w:rsidR="00E10EB3" w:rsidRPr="007821E2">
        <w:rPr>
          <w:rFonts w:ascii="Arial" w:eastAsia="Times New Roman" w:hAnsi="Arial" w:cs="Arial"/>
          <w:color w:val="282828"/>
          <w:kern w:val="0"/>
          <w:sz w:val="18"/>
          <w:szCs w:val="18"/>
          <w14:ligatures w14:val="none"/>
        </w:rPr>
        <w:t xml:space="preserve"> D</w:t>
      </w:r>
      <w:r w:rsidRPr="007821E2">
        <w:rPr>
          <w:rFonts w:ascii="Arial" w:eastAsia="Times New Roman" w:hAnsi="Arial" w:cs="Arial"/>
          <w:color w:val="282828"/>
          <w:kern w:val="0"/>
          <w:sz w:val="18"/>
          <w:szCs w:val="18"/>
          <w14:ligatures w14:val="none"/>
        </w:rPr>
        <w:t>emand</w:t>
      </w:r>
      <w:r w:rsidR="00E10EB3" w:rsidRPr="007821E2">
        <w:rPr>
          <w:rFonts w:ascii="Arial" w:eastAsia="Times New Roman" w:hAnsi="Arial" w:cs="Arial"/>
          <w:color w:val="282828"/>
          <w:kern w:val="0"/>
          <w:sz w:val="18"/>
          <w:szCs w:val="18"/>
          <w14:ligatures w14:val="none"/>
        </w:rPr>
        <w:t xml:space="preserve"> bills can be mail to 13 Ayer Rd Harvard, MA 01451 or left in the Town drop box. Any delinquent payments after demand will be referred the</w:t>
      </w:r>
      <w:r w:rsidRPr="007821E2">
        <w:rPr>
          <w:rFonts w:ascii="Arial" w:eastAsia="Times New Roman" w:hAnsi="Arial" w:cs="Arial"/>
          <w:color w:val="282828"/>
          <w:kern w:val="0"/>
          <w:sz w:val="18"/>
          <w:szCs w:val="18"/>
          <w14:ligatures w14:val="none"/>
        </w:rPr>
        <w:t xml:space="preserve"> Town’s Deputy Collector’s Office, Kelley &amp; Ryan.  For more </w:t>
      </w:r>
      <w:r w:rsidR="00E10EB3" w:rsidRPr="007821E2">
        <w:rPr>
          <w:rFonts w:ascii="Arial" w:eastAsia="Times New Roman" w:hAnsi="Arial" w:cs="Arial"/>
          <w:color w:val="282828"/>
          <w:kern w:val="0"/>
          <w:sz w:val="18"/>
          <w:szCs w:val="18"/>
          <w14:ligatures w14:val="none"/>
        </w:rPr>
        <w:t>information,</w:t>
      </w:r>
      <w:r w:rsidRPr="007821E2">
        <w:rPr>
          <w:rFonts w:ascii="Arial" w:eastAsia="Times New Roman" w:hAnsi="Arial" w:cs="Arial"/>
          <w:color w:val="282828"/>
          <w:kern w:val="0"/>
          <w:sz w:val="18"/>
          <w:szCs w:val="18"/>
          <w14:ligatures w14:val="none"/>
        </w:rPr>
        <w:t xml:space="preserve"> </w:t>
      </w:r>
      <w:r w:rsidR="00E10EB3" w:rsidRPr="007821E2">
        <w:rPr>
          <w:rFonts w:ascii="Arial" w:eastAsia="Times New Roman" w:hAnsi="Arial" w:cs="Arial"/>
          <w:color w:val="282828"/>
          <w:kern w:val="0"/>
          <w:sz w:val="18"/>
          <w:szCs w:val="18"/>
          <w14:ligatures w14:val="none"/>
        </w:rPr>
        <w:t>please contact the Treasure and Collector office (978) 456-4100 Ext 318</w:t>
      </w:r>
    </w:p>
    <w:p w14:paraId="18C756FE" w14:textId="77777777" w:rsidR="002658F7" w:rsidRPr="007821E2" w:rsidRDefault="002658F7" w:rsidP="002658F7">
      <w:pPr>
        <w:shd w:val="clear" w:color="auto" w:fill="FFFFFF"/>
        <w:spacing w:after="0" w:line="240" w:lineRule="auto"/>
        <w:textAlignment w:val="baseline"/>
        <w:rPr>
          <w:rFonts w:ascii="Arial" w:eastAsia="Times New Roman" w:hAnsi="Arial" w:cs="Arial"/>
          <w:color w:val="282828"/>
          <w:kern w:val="0"/>
          <w:sz w:val="18"/>
          <w:szCs w:val="18"/>
          <w14:ligatures w14:val="none"/>
        </w:rPr>
      </w:pPr>
      <w:r w:rsidRPr="007821E2">
        <w:rPr>
          <w:rFonts w:ascii="Arial" w:eastAsia="Times New Roman" w:hAnsi="Arial" w:cs="Arial"/>
          <w:color w:val="282828"/>
          <w:kern w:val="0"/>
          <w:sz w:val="18"/>
          <w:szCs w:val="18"/>
          <w14:ligatures w14:val="none"/>
        </w:rPr>
        <w:t> </w:t>
      </w:r>
    </w:p>
    <w:p w14:paraId="33D445C4" w14:textId="77777777" w:rsidR="000D04B1" w:rsidRDefault="000D04B1"/>
    <w:sectPr w:rsidR="000D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F7"/>
    <w:rsid w:val="0001150A"/>
    <w:rsid w:val="000A1670"/>
    <w:rsid w:val="000D04B1"/>
    <w:rsid w:val="00264A2A"/>
    <w:rsid w:val="002658F7"/>
    <w:rsid w:val="005173DA"/>
    <w:rsid w:val="006344C6"/>
    <w:rsid w:val="006E5D52"/>
    <w:rsid w:val="007821E2"/>
    <w:rsid w:val="00E10EB3"/>
    <w:rsid w:val="00EB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CC47"/>
  <w15:chartTrackingRefBased/>
  <w15:docId w15:val="{701FAE29-B941-46D0-8239-5DB94E7F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 Coll</dc:creator>
  <cp:keywords/>
  <dc:description/>
  <cp:lastModifiedBy>Treas Coll</cp:lastModifiedBy>
  <cp:revision>3</cp:revision>
  <dcterms:created xsi:type="dcterms:W3CDTF">2024-01-18T20:14:00Z</dcterms:created>
  <dcterms:modified xsi:type="dcterms:W3CDTF">2024-01-24T17:58:00Z</dcterms:modified>
</cp:coreProperties>
</file>