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308FF" w14:textId="77777777" w:rsidR="00A63DCE" w:rsidRDefault="00A63DCE" w:rsidP="005340EE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235D0464" w14:textId="77777777" w:rsidR="00A63DCE" w:rsidRDefault="00A63DCE" w:rsidP="005340EE">
      <w:pPr>
        <w:jc w:val="center"/>
        <w:rPr>
          <w:b/>
          <w:sz w:val="32"/>
          <w:szCs w:val="32"/>
        </w:rPr>
      </w:pPr>
    </w:p>
    <w:p w14:paraId="427E7346" w14:textId="1394A83B" w:rsidR="00233EFA" w:rsidRPr="005340EE" w:rsidRDefault="00FB04D7" w:rsidP="005340EE">
      <w:pPr>
        <w:jc w:val="center"/>
        <w:rPr>
          <w:b/>
          <w:sz w:val="32"/>
          <w:szCs w:val="32"/>
        </w:rPr>
      </w:pPr>
      <w:r w:rsidRPr="005340EE">
        <w:rPr>
          <w:b/>
          <w:sz w:val="32"/>
          <w:szCs w:val="32"/>
        </w:rPr>
        <w:t>HILDRETH HOUSE SURVEY 2016</w:t>
      </w:r>
      <w:r w:rsidR="005340EE" w:rsidRPr="005340EE">
        <w:rPr>
          <w:b/>
          <w:sz w:val="32"/>
          <w:szCs w:val="32"/>
        </w:rPr>
        <w:t>/17</w:t>
      </w:r>
    </w:p>
    <w:p w14:paraId="1CF0FE4D" w14:textId="3BEB93FB" w:rsidR="005340EE" w:rsidRDefault="009233AF" w:rsidP="00A63DCE">
      <w:pPr>
        <w:jc w:val="center"/>
        <w:rPr>
          <w:b/>
        </w:rPr>
      </w:pPr>
      <w:r>
        <w:rPr>
          <w:b/>
        </w:rPr>
        <w:t>March 2</w:t>
      </w:r>
      <w:r w:rsidR="005340EE">
        <w:rPr>
          <w:b/>
        </w:rPr>
        <w:t>, 2017</w:t>
      </w:r>
    </w:p>
    <w:p w14:paraId="216A9C1B" w14:textId="77777777" w:rsidR="005340EE" w:rsidRDefault="005340EE" w:rsidP="005340EE">
      <w:pPr>
        <w:jc w:val="center"/>
        <w:rPr>
          <w:b/>
        </w:rPr>
      </w:pPr>
    </w:p>
    <w:p w14:paraId="5306C1AD" w14:textId="77777777" w:rsidR="00A63DCE" w:rsidRDefault="00A63DCE" w:rsidP="005340EE">
      <w:pPr>
        <w:jc w:val="center"/>
        <w:rPr>
          <w:b/>
        </w:rPr>
      </w:pPr>
    </w:p>
    <w:p w14:paraId="4540E376" w14:textId="77777777" w:rsidR="00A63DCE" w:rsidRDefault="00A63DCE" w:rsidP="005340EE">
      <w:pPr>
        <w:jc w:val="center"/>
        <w:rPr>
          <w:b/>
        </w:rPr>
      </w:pPr>
    </w:p>
    <w:p w14:paraId="64589009" w14:textId="521C02C0" w:rsidR="005340EE" w:rsidRPr="005340EE" w:rsidRDefault="005340EE" w:rsidP="005340EE">
      <w:pPr>
        <w:jc w:val="center"/>
      </w:pPr>
      <w:r w:rsidRPr="005340EE">
        <w:t>Results analyzed by Katie Petrossi, PhD in Gerontology, on behalf of COA</w:t>
      </w:r>
    </w:p>
    <w:tbl>
      <w:tblPr>
        <w:tblW w:w="8928" w:type="dxa"/>
        <w:tblInd w:w="93" w:type="dxa"/>
        <w:tblLook w:val="04A0" w:firstRow="1" w:lastRow="0" w:firstColumn="1" w:lastColumn="0" w:noHBand="0" w:noVBand="1"/>
      </w:tblPr>
      <w:tblGrid>
        <w:gridCol w:w="5615"/>
        <w:gridCol w:w="1657"/>
        <w:gridCol w:w="1656"/>
      </w:tblGrid>
      <w:tr w:rsidR="00D360AE" w:rsidRPr="00EB64A9" w14:paraId="396C2D24" w14:textId="77777777" w:rsidTr="00D360AE">
        <w:trPr>
          <w:trHeight w:val="698"/>
        </w:trPr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23DBD" w14:textId="3FDCD588" w:rsidR="00D360AE" w:rsidRDefault="00D360AE" w:rsidP="00D360AE">
            <w:pPr>
              <w:rPr>
                <w:rFonts w:eastAsia="Times New Roman"/>
                <w:b/>
                <w:bCs/>
              </w:rPr>
            </w:pPr>
          </w:p>
          <w:p w14:paraId="73A5695D" w14:textId="77777777" w:rsidR="006B740F" w:rsidRPr="00EB64A9" w:rsidRDefault="006B740F" w:rsidP="00D360AE">
            <w:pPr>
              <w:rPr>
                <w:rFonts w:eastAsia="Times New Roman"/>
                <w:b/>
                <w:bCs/>
              </w:rPr>
            </w:pPr>
          </w:p>
          <w:p w14:paraId="74661F6A" w14:textId="5ACF26DE" w:rsidR="00EB64A9" w:rsidRPr="00EB64A9" w:rsidRDefault="00EB64A9" w:rsidP="00EB64A9">
            <w:pPr>
              <w:ind w:left="-93"/>
              <w:rPr>
                <w:rFonts w:eastAsia="Times New Roman"/>
                <w:b/>
                <w:bCs/>
              </w:rPr>
            </w:pPr>
            <w:r w:rsidRPr="00EB64A9">
              <w:rPr>
                <w:rFonts w:eastAsia="Times New Roman"/>
                <w:b/>
                <w:bCs/>
              </w:rPr>
              <w:t>Summary:</w:t>
            </w:r>
          </w:p>
          <w:p w14:paraId="11D8AB3E" w14:textId="77777777" w:rsidR="00602A83" w:rsidRDefault="00602A83" w:rsidP="00EB64A9">
            <w:pPr>
              <w:ind w:left="-93"/>
              <w:rPr>
                <w:rFonts w:eastAsia="Times New Roman"/>
                <w:bCs/>
              </w:rPr>
            </w:pPr>
          </w:p>
          <w:p w14:paraId="202B8011" w14:textId="6DA76D67" w:rsidR="007F2B57" w:rsidRDefault="00912769" w:rsidP="00C2495B">
            <w:pPr>
              <w:ind w:left="-9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   There are over 46 million older adults in the US, and that number is expected to double by 2060.  The </w:t>
            </w:r>
            <w:r w:rsidR="009233AF">
              <w:rPr>
                <w:rFonts w:eastAsia="Times New Roman"/>
                <w:bCs/>
              </w:rPr>
              <w:t>much-anticipated</w:t>
            </w:r>
            <w:r w:rsidR="007E28D6">
              <w:rPr>
                <w:rFonts w:eastAsia="Times New Roman"/>
                <w:bCs/>
              </w:rPr>
              <w:t xml:space="preserve"> </w:t>
            </w:r>
            <w:r w:rsidR="009233AF">
              <w:rPr>
                <w:rFonts w:eastAsia="Times New Roman"/>
                <w:bCs/>
              </w:rPr>
              <w:t>gra</w:t>
            </w:r>
            <w:r>
              <w:rPr>
                <w:rFonts w:eastAsia="Times New Roman"/>
                <w:bCs/>
              </w:rPr>
              <w:t>y</w:t>
            </w:r>
            <w:r w:rsidR="007E28D6">
              <w:rPr>
                <w:rFonts w:eastAsia="Times New Roman"/>
                <w:bCs/>
              </w:rPr>
              <w:t>ing of America is upon us</w:t>
            </w:r>
            <w:r>
              <w:rPr>
                <w:rFonts w:eastAsia="Times New Roman"/>
                <w:bCs/>
              </w:rPr>
              <w:t>, and the reality of 10,000 people turning 65 each day will continue for decades.  Aging is a complex, multi-faceted issue</w:t>
            </w:r>
            <w:r w:rsidR="007E28D6">
              <w:rPr>
                <w:rFonts w:eastAsia="Times New Roman"/>
                <w:bCs/>
              </w:rPr>
              <w:t xml:space="preserve"> with much interplay between individuals, their environments, and our society.</w:t>
            </w:r>
            <w:r w:rsidR="007F2B57">
              <w:rPr>
                <w:rFonts w:eastAsia="Times New Roman"/>
                <w:bCs/>
              </w:rPr>
              <w:t xml:space="preserve"> </w:t>
            </w:r>
            <w:r w:rsidR="008E18E7">
              <w:rPr>
                <w:rFonts w:eastAsia="Times New Roman"/>
                <w:bCs/>
              </w:rPr>
              <w:t xml:space="preserve">With less than 5% of older adults residing in nursing homes, </w:t>
            </w:r>
            <w:r w:rsidR="00934064">
              <w:rPr>
                <w:rFonts w:eastAsia="Times New Roman"/>
                <w:bCs/>
              </w:rPr>
              <w:t>towns across America are tasked with helping</w:t>
            </w:r>
            <w:r w:rsidR="008E18E7">
              <w:rPr>
                <w:rFonts w:eastAsia="Times New Roman"/>
                <w:bCs/>
              </w:rPr>
              <w:t xml:space="preserve"> their older citizens to </w:t>
            </w:r>
            <w:r w:rsidR="00497560">
              <w:rPr>
                <w:rFonts w:eastAsia="Times New Roman"/>
                <w:bCs/>
              </w:rPr>
              <w:t>age in place (in their communities</w:t>
            </w:r>
            <w:r w:rsidR="008E18E7">
              <w:rPr>
                <w:rFonts w:eastAsia="Times New Roman"/>
                <w:bCs/>
              </w:rPr>
              <w:t>)</w:t>
            </w:r>
            <w:r w:rsidR="00934064">
              <w:rPr>
                <w:rFonts w:eastAsia="Times New Roman"/>
                <w:bCs/>
              </w:rPr>
              <w:t>.</w:t>
            </w:r>
          </w:p>
          <w:p w14:paraId="54390BF2" w14:textId="77777777" w:rsidR="00C500AF" w:rsidRDefault="00934064" w:rsidP="008617D2">
            <w:pPr>
              <w:ind w:left="-9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   </w:t>
            </w:r>
            <w:r w:rsidR="00EB64A9" w:rsidRPr="00EB64A9">
              <w:rPr>
                <w:rFonts w:eastAsia="Times New Roman"/>
                <w:bCs/>
              </w:rPr>
              <w:t xml:space="preserve">Between November 2016 and January 2017, </w:t>
            </w:r>
            <w:r w:rsidR="00EB64A9">
              <w:rPr>
                <w:rFonts w:eastAsia="Times New Roman"/>
                <w:bCs/>
              </w:rPr>
              <w:t>287 Harvard residents took the C</w:t>
            </w:r>
            <w:r w:rsidR="00497560">
              <w:rPr>
                <w:rFonts w:eastAsia="Times New Roman"/>
                <w:bCs/>
              </w:rPr>
              <w:t>ouncil on Aging (C</w:t>
            </w:r>
            <w:r w:rsidR="00EB64A9">
              <w:rPr>
                <w:rFonts w:eastAsia="Times New Roman"/>
                <w:bCs/>
              </w:rPr>
              <w:t>OA</w:t>
            </w:r>
            <w:r w:rsidR="00497560">
              <w:rPr>
                <w:rFonts w:eastAsia="Times New Roman"/>
                <w:bCs/>
              </w:rPr>
              <w:t>)</w:t>
            </w:r>
            <w:r w:rsidR="00EB64A9">
              <w:rPr>
                <w:rFonts w:eastAsia="Times New Roman"/>
                <w:bCs/>
              </w:rPr>
              <w:t xml:space="preserve"> survey.  Responders were mostly in their 60s and 70s, female, living wit</w:t>
            </w:r>
            <w:r w:rsidR="00602A83">
              <w:rPr>
                <w:rFonts w:eastAsia="Times New Roman"/>
                <w:bCs/>
              </w:rPr>
              <w:t xml:space="preserve">h a spouse, active drivers, </w:t>
            </w:r>
            <w:r w:rsidR="00760218">
              <w:rPr>
                <w:rFonts w:eastAsia="Times New Roman"/>
                <w:bCs/>
              </w:rPr>
              <w:t xml:space="preserve">and </w:t>
            </w:r>
            <w:r w:rsidR="00EB64A9">
              <w:rPr>
                <w:rFonts w:eastAsia="Times New Roman"/>
                <w:bCs/>
              </w:rPr>
              <w:t xml:space="preserve">have lived in </w:t>
            </w:r>
            <w:r w:rsidR="00602A83">
              <w:rPr>
                <w:rFonts w:eastAsia="Times New Roman"/>
                <w:bCs/>
              </w:rPr>
              <w:t>Harvard for more th</w:t>
            </w:r>
            <w:r w:rsidR="00760218">
              <w:rPr>
                <w:rFonts w:eastAsia="Times New Roman"/>
                <w:bCs/>
              </w:rPr>
              <w:t>an 20 years</w:t>
            </w:r>
            <w:r w:rsidR="00602A83">
              <w:rPr>
                <w:rFonts w:eastAsia="Times New Roman"/>
                <w:bCs/>
              </w:rPr>
              <w:t xml:space="preserve">.  </w:t>
            </w:r>
            <w:r w:rsidR="00492611">
              <w:rPr>
                <w:rFonts w:eastAsia="Times New Roman"/>
                <w:bCs/>
              </w:rPr>
              <w:t xml:space="preserve">With 63% of responders intending to </w:t>
            </w:r>
            <w:r w:rsidR="00602A83">
              <w:rPr>
                <w:rFonts w:eastAsia="Times New Roman"/>
                <w:bCs/>
              </w:rPr>
              <w:t xml:space="preserve">stay </w:t>
            </w:r>
            <w:r w:rsidR="00760218">
              <w:rPr>
                <w:rFonts w:eastAsia="Times New Roman"/>
                <w:bCs/>
              </w:rPr>
              <w:t>in Harvard as they age and 90</w:t>
            </w:r>
            <w:r w:rsidR="00492611">
              <w:rPr>
                <w:rFonts w:eastAsia="Times New Roman"/>
                <w:bCs/>
              </w:rPr>
              <w:t xml:space="preserve">% saying an active </w:t>
            </w:r>
            <w:r w:rsidR="00760218">
              <w:rPr>
                <w:rFonts w:eastAsia="Times New Roman"/>
                <w:bCs/>
              </w:rPr>
              <w:t>COA is important, town officials</w:t>
            </w:r>
            <w:r w:rsidR="00492611">
              <w:rPr>
                <w:rFonts w:eastAsia="Times New Roman"/>
                <w:bCs/>
              </w:rPr>
              <w:t xml:space="preserve"> need to </w:t>
            </w:r>
            <w:r w:rsidR="00804E96">
              <w:rPr>
                <w:rFonts w:eastAsia="Times New Roman"/>
                <w:bCs/>
              </w:rPr>
              <w:t xml:space="preserve">support and </w:t>
            </w:r>
            <w:r w:rsidR="00492611">
              <w:rPr>
                <w:rFonts w:eastAsia="Times New Roman"/>
                <w:bCs/>
              </w:rPr>
              <w:t xml:space="preserve">prioritize </w:t>
            </w:r>
            <w:r w:rsidR="00760218">
              <w:rPr>
                <w:rFonts w:eastAsia="Times New Roman"/>
                <w:bCs/>
              </w:rPr>
              <w:t xml:space="preserve">the </w:t>
            </w:r>
            <w:r w:rsidR="00C500AF">
              <w:rPr>
                <w:rFonts w:eastAsia="Times New Roman"/>
                <w:bCs/>
              </w:rPr>
              <w:t xml:space="preserve">functions of the </w:t>
            </w:r>
            <w:r w:rsidR="00760218">
              <w:rPr>
                <w:rFonts w:eastAsia="Times New Roman"/>
                <w:bCs/>
              </w:rPr>
              <w:t>Council on Aging</w:t>
            </w:r>
            <w:r w:rsidR="00C500AF">
              <w:rPr>
                <w:rFonts w:eastAsia="Times New Roman"/>
                <w:bCs/>
              </w:rPr>
              <w:t>, Harvard’s only dedicated agency meetings elder needs</w:t>
            </w:r>
            <w:r w:rsidR="00760218">
              <w:rPr>
                <w:rFonts w:eastAsia="Times New Roman"/>
                <w:bCs/>
              </w:rPr>
              <w:t>.</w:t>
            </w:r>
            <w:r w:rsidR="00453DCE">
              <w:rPr>
                <w:rFonts w:eastAsia="Times New Roman"/>
                <w:bCs/>
              </w:rPr>
              <w:t xml:space="preserve">  </w:t>
            </w:r>
          </w:p>
          <w:p w14:paraId="47FDA3AD" w14:textId="47480CD7" w:rsidR="008617D2" w:rsidRDefault="00C500AF" w:rsidP="00DD783D">
            <w:pPr>
              <w:ind w:left="-9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   While COA can do nothing to address elder concerns such as proximity to family and climate, it can work within the network of town factors otherwise impacting them. T</w:t>
            </w:r>
            <w:r w:rsidR="00B37FE6">
              <w:rPr>
                <w:rFonts w:eastAsia="Times New Roman"/>
                <w:bCs/>
              </w:rPr>
              <w:t xml:space="preserve">axes, housing, and town amenities </w:t>
            </w:r>
            <w:r w:rsidR="007E28D6">
              <w:rPr>
                <w:rFonts w:eastAsia="Times New Roman"/>
                <w:bCs/>
              </w:rPr>
              <w:t xml:space="preserve">are </w:t>
            </w:r>
            <w:r>
              <w:rPr>
                <w:rFonts w:eastAsia="Times New Roman"/>
                <w:bCs/>
              </w:rPr>
              <w:t>among these</w:t>
            </w:r>
            <w:r w:rsidR="007E28D6">
              <w:rPr>
                <w:rFonts w:eastAsia="Times New Roman"/>
                <w:bCs/>
              </w:rPr>
              <w:t xml:space="preserve"> and </w:t>
            </w:r>
            <w:r w:rsidR="00B37FE6">
              <w:rPr>
                <w:rFonts w:eastAsia="Times New Roman"/>
                <w:bCs/>
              </w:rPr>
              <w:t xml:space="preserve">create opportunities for COA advocacy.  Senior center program </w:t>
            </w:r>
            <w:r w:rsidR="0089331A">
              <w:rPr>
                <w:rFonts w:eastAsia="Times New Roman"/>
                <w:bCs/>
              </w:rPr>
              <w:t>offerings</w:t>
            </w:r>
            <w:r w:rsidR="00DD783D">
              <w:rPr>
                <w:rFonts w:eastAsia="Times New Roman"/>
                <w:bCs/>
              </w:rPr>
              <w:t xml:space="preserve"> at Hildreth House</w:t>
            </w:r>
            <w:r w:rsidR="0089331A">
              <w:rPr>
                <w:rFonts w:eastAsia="Times New Roman"/>
                <w:bCs/>
              </w:rPr>
              <w:t xml:space="preserve">, </w:t>
            </w:r>
            <w:r w:rsidR="00DD783D">
              <w:rPr>
                <w:rFonts w:eastAsia="Times New Roman"/>
                <w:bCs/>
              </w:rPr>
              <w:t xml:space="preserve">the </w:t>
            </w:r>
            <w:r w:rsidR="0089331A">
              <w:rPr>
                <w:rFonts w:eastAsia="Times New Roman"/>
                <w:bCs/>
              </w:rPr>
              <w:t>building</w:t>
            </w:r>
            <w:r w:rsidR="00DD783D">
              <w:rPr>
                <w:rFonts w:eastAsia="Times New Roman"/>
                <w:bCs/>
              </w:rPr>
              <w:t xml:space="preserve">’s comfort and </w:t>
            </w:r>
            <w:r w:rsidR="00B37FE6">
              <w:rPr>
                <w:rFonts w:eastAsia="Times New Roman"/>
                <w:bCs/>
              </w:rPr>
              <w:t xml:space="preserve">safety, and transportation </w:t>
            </w:r>
            <w:r w:rsidR="00DD783D">
              <w:rPr>
                <w:rFonts w:eastAsia="Times New Roman"/>
                <w:bCs/>
              </w:rPr>
              <w:t xml:space="preserve">services </w:t>
            </w:r>
            <w:r w:rsidR="00B37FE6">
              <w:rPr>
                <w:rFonts w:eastAsia="Times New Roman"/>
                <w:bCs/>
              </w:rPr>
              <w:t>fall under the purview of COA</w:t>
            </w:r>
            <w:r w:rsidR="00DD783D">
              <w:rPr>
                <w:rFonts w:eastAsia="Times New Roman"/>
                <w:bCs/>
              </w:rPr>
              <w:t>,</w:t>
            </w:r>
            <w:r w:rsidR="00B37FE6">
              <w:rPr>
                <w:rFonts w:eastAsia="Times New Roman"/>
                <w:bCs/>
              </w:rPr>
              <w:t xml:space="preserve"> and </w:t>
            </w:r>
            <w:r w:rsidR="00DD783D">
              <w:rPr>
                <w:rFonts w:eastAsia="Times New Roman"/>
                <w:bCs/>
              </w:rPr>
              <w:t>these</w:t>
            </w:r>
            <w:r w:rsidR="00B37FE6">
              <w:rPr>
                <w:rFonts w:eastAsia="Times New Roman"/>
                <w:bCs/>
              </w:rPr>
              <w:t xml:space="preserve"> remain our focus.</w:t>
            </w:r>
            <w:r w:rsidR="000A6D0B">
              <w:rPr>
                <w:rFonts w:eastAsia="Times New Roman"/>
                <w:bCs/>
              </w:rPr>
              <w:t xml:space="preserve">  In </w:t>
            </w:r>
            <w:r w:rsidR="00C85379">
              <w:rPr>
                <w:rFonts w:eastAsia="Times New Roman"/>
                <w:bCs/>
              </w:rPr>
              <w:t>addit</w:t>
            </w:r>
            <w:r w:rsidR="00804E96">
              <w:rPr>
                <w:rFonts w:eastAsia="Times New Roman"/>
                <w:bCs/>
              </w:rPr>
              <w:t xml:space="preserve">ion to the strategic goals </w:t>
            </w:r>
            <w:r w:rsidR="00DD783D">
              <w:rPr>
                <w:rFonts w:eastAsia="Times New Roman"/>
                <w:bCs/>
              </w:rPr>
              <w:t>outlined in</w:t>
            </w:r>
            <w:r w:rsidR="00804E96">
              <w:rPr>
                <w:rFonts w:eastAsia="Times New Roman"/>
                <w:bCs/>
              </w:rPr>
              <w:t xml:space="preserve"> </w:t>
            </w:r>
            <w:r w:rsidR="00C85379">
              <w:rPr>
                <w:rFonts w:eastAsia="Times New Roman"/>
                <w:bCs/>
              </w:rPr>
              <w:t xml:space="preserve">COA’s August 2016 planning meeting, the survey suggests we should </w:t>
            </w:r>
            <w:r w:rsidR="00DD783D">
              <w:rPr>
                <w:rFonts w:eastAsia="Times New Roman"/>
                <w:bCs/>
              </w:rPr>
              <w:t>prioritize</w:t>
            </w:r>
            <w:r w:rsidR="00C85379">
              <w:rPr>
                <w:rFonts w:eastAsia="Times New Roman"/>
                <w:bCs/>
              </w:rPr>
              <w:t xml:space="preserve"> marketing Phase 1 </w:t>
            </w:r>
            <w:r w:rsidR="00DD783D">
              <w:rPr>
                <w:rFonts w:eastAsia="Times New Roman"/>
                <w:bCs/>
              </w:rPr>
              <w:t>safety and comfort improvements and</w:t>
            </w:r>
            <w:r w:rsidR="00C85379">
              <w:rPr>
                <w:rFonts w:eastAsia="Times New Roman"/>
                <w:bCs/>
              </w:rPr>
              <w:t xml:space="preserve"> con</w:t>
            </w:r>
            <w:r w:rsidR="00DD783D">
              <w:rPr>
                <w:rFonts w:eastAsia="Times New Roman"/>
                <w:bCs/>
              </w:rPr>
              <w:t>tinue increasing</w:t>
            </w:r>
            <w:r w:rsidR="00C85379">
              <w:rPr>
                <w:rFonts w:eastAsia="Times New Roman"/>
                <w:bCs/>
              </w:rPr>
              <w:t xml:space="preserve"> evening programming and topics relevant to younger seniors, intergenerational programming, and grand</w:t>
            </w:r>
            <w:r w:rsidR="00DD783D">
              <w:rPr>
                <w:rFonts w:eastAsia="Times New Roman"/>
                <w:bCs/>
              </w:rPr>
              <w:t>-</w:t>
            </w:r>
            <w:r w:rsidR="00C85379">
              <w:rPr>
                <w:rFonts w:eastAsia="Times New Roman"/>
                <w:bCs/>
              </w:rPr>
              <w:t>parenting issues</w:t>
            </w:r>
            <w:r>
              <w:rPr>
                <w:rFonts w:eastAsia="Times New Roman"/>
                <w:bCs/>
              </w:rPr>
              <w:t xml:space="preserve">.  </w:t>
            </w:r>
          </w:p>
          <w:p w14:paraId="4FDA3EE8" w14:textId="5E030775" w:rsidR="00EB64A9" w:rsidRDefault="008617D2" w:rsidP="008617D2">
            <w:pPr>
              <w:ind w:left="-9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   </w:t>
            </w:r>
            <w:r w:rsidR="00453DCE">
              <w:rPr>
                <w:rFonts w:eastAsia="Times New Roman"/>
                <w:bCs/>
              </w:rPr>
              <w:t xml:space="preserve">Support </w:t>
            </w:r>
            <w:r w:rsidR="00120F59">
              <w:rPr>
                <w:rFonts w:eastAsia="Times New Roman"/>
                <w:bCs/>
              </w:rPr>
              <w:t>is strong</w:t>
            </w:r>
            <w:r w:rsidR="00453DCE">
              <w:rPr>
                <w:rFonts w:eastAsia="Times New Roman"/>
                <w:bCs/>
              </w:rPr>
              <w:t xml:space="preserve"> for building an addition onto the Hildreth House (often referred to as “Phase 2”).  Overall, 78% </w:t>
            </w:r>
            <w:r w:rsidR="00B37FE6">
              <w:rPr>
                <w:rFonts w:eastAsia="Times New Roman"/>
                <w:bCs/>
              </w:rPr>
              <w:t xml:space="preserve">of survey respondents support </w:t>
            </w:r>
            <w:r w:rsidR="00453DCE">
              <w:rPr>
                <w:rFonts w:eastAsia="Times New Roman"/>
                <w:bCs/>
              </w:rPr>
              <w:t>the proposed Phase 2 addition of a dining room, multi-purpose room, handicap accessible kitchen, and additional restrooms.</w:t>
            </w:r>
            <w:r>
              <w:rPr>
                <w:rFonts w:eastAsia="Times New Roman"/>
                <w:bCs/>
              </w:rPr>
              <w:t xml:space="preserve">  The more frequently</w:t>
            </w:r>
            <w:r w:rsidR="00133D0B">
              <w:rPr>
                <w:rFonts w:eastAsia="Times New Roman"/>
                <w:bCs/>
              </w:rPr>
              <w:t xml:space="preserve"> seniors use </w:t>
            </w:r>
            <w:r w:rsidR="00507F40">
              <w:rPr>
                <w:rFonts w:eastAsia="Times New Roman"/>
                <w:bCs/>
              </w:rPr>
              <w:t xml:space="preserve">COA services, </w:t>
            </w:r>
            <w:r w:rsidR="00256347">
              <w:rPr>
                <w:rFonts w:eastAsia="Times New Roman"/>
                <w:bCs/>
              </w:rPr>
              <w:t>the more likely they are to support improving Hildreth House.</w:t>
            </w:r>
            <w:r w:rsidR="000F649A">
              <w:rPr>
                <w:rFonts w:eastAsia="Times New Roman"/>
                <w:bCs/>
              </w:rPr>
              <w:t xml:space="preserve"> </w:t>
            </w:r>
            <w:r w:rsidR="00E25AD4">
              <w:rPr>
                <w:rFonts w:eastAsia="Times New Roman"/>
                <w:bCs/>
              </w:rPr>
              <w:t xml:space="preserve">Among those who responded </w:t>
            </w:r>
            <w:r w:rsidR="000F649A">
              <w:rPr>
                <w:rFonts w:eastAsia="Times New Roman"/>
                <w:bCs/>
              </w:rPr>
              <w:t xml:space="preserve">that </w:t>
            </w:r>
            <w:r w:rsidR="00E25AD4">
              <w:rPr>
                <w:rFonts w:eastAsia="Times New Roman"/>
                <w:bCs/>
              </w:rPr>
              <w:t>property taxes</w:t>
            </w:r>
            <w:r w:rsidR="000F649A">
              <w:rPr>
                <w:rFonts w:eastAsia="Times New Roman"/>
                <w:bCs/>
              </w:rPr>
              <w:t xml:space="preserve"> were a factor in po</w:t>
            </w:r>
            <w:r w:rsidR="00596227">
              <w:rPr>
                <w:rFonts w:eastAsia="Times New Roman"/>
                <w:bCs/>
              </w:rPr>
              <w:t>tentially leaving Harvard, the majority were still in favor of Phase 2.</w:t>
            </w:r>
          </w:p>
          <w:p w14:paraId="02AC239A" w14:textId="77777777" w:rsidR="00453DCE" w:rsidRDefault="00453DCE" w:rsidP="00453DCE">
            <w:pPr>
              <w:ind w:left="-93"/>
              <w:rPr>
                <w:rFonts w:eastAsia="Times New Roman"/>
                <w:bCs/>
              </w:rPr>
            </w:pPr>
          </w:p>
          <w:p w14:paraId="5FEC492F" w14:textId="77777777" w:rsidR="00A63DCE" w:rsidRDefault="00A63DCE" w:rsidP="00453DCE">
            <w:pPr>
              <w:ind w:left="-93"/>
              <w:rPr>
                <w:rFonts w:eastAsia="Times New Roman"/>
                <w:bCs/>
              </w:rPr>
            </w:pPr>
          </w:p>
          <w:p w14:paraId="06C081BF" w14:textId="77777777" w:rsidR="00A63DCE" w:rsidRDefault="00A63DCE" w:rsidP="00453DCE">
            <w:pPr>
              <w:ind w:left="-93"/>
              <w:rPr>
                <w:rFonts w:eastAsia="Times New Roman"/>
                <w:bCs/>
              </w:rPr>
            </w:pPr>
          </w:p>
          <w:p w14:paraId="223E1E8E" w14:textId="77777777" w:rsidR="00A63DCE" w:rsidRDefault="00A63DCE" w:rsidP="00453DCE">
            <w:pPr>
              <w:ind w:left="-93"/>
              <w:rPr>
                <w:rFonts w:eastAsia="Times New Roman"/>
                <w:bCs/>
              </w:rPr>
            </w:pPr>
          </w:p>
          <w:p w14:paraId="442700D5" w14:textId="77777777" w:rsidR="00A63DCE" w:rsidRDefault="00A63DCE" w:rsidP="00453DCE">
            <w:pPr>
              <w:ind w:left="-93"/>
              <w:rPr>
                <w:rFonts w:eastAsia="Times New Roman"/>
                <w:bCs/>
              </w:rPr>
            </w:pPr>
          </w:p>
          <w:p w14:paraId="2757BDA7" w14:textId="77777777" w:rsidR="00A63DCE" w:rsidRDefault="00A63DCE" w:rsidP="00453DCE">
            <w:pPr>
              <w:ind w:left="-93"/>
              <w:rPr>
                <w:rFonts w:eastAsia="Times New Roman"/>
                <w:bCs/>
              </w:rPr>
            </w:pPr>
          </w:p>
          <w:p w14:paraId="6C137413" w14:textId="77777777" w:rsidR="00A63DCE" w:rsidRDefault="00A63DCE" w:rsidP="00453DCE">
            <w:pPr>
              <w:ind w:left="-93"/>
              <w:rPr>
                <w:rFonts w:eastAsia="Times New Roman"/>
                <w:bCs/>
              </w:rPr>
            </w:pPr>
          </w:p>
          <w:p w14:paraId="4158F6E3" w14:textId="77777777" w:rsidR="00A63DCE" w:rsidRDefault="00A63DCE" w:rsidP="00453DCE">
            <w:pPr>
              <w:ind w:left="-93"/>
              <w:rPr>
                <w:rFonts w:eastAsia="Times New Roman"/>
                <w:bCs/>
              </w:rPr>
            </w:pPr>
          </w:p>
          <w:p w14:paraId="0D043138" w14:textId="77777777" w:rsidR="00A63DCE" w:rsidRDefault="00A63DCE" w:rsidP="00453DCE">
            <w:pPr>
              <w:ind w:left="-93"/>
              <w:rPr>
                <w:rFonts w:eastAsia="Times New Roman"/>
                <w:bCs/>
              </w:rPr>
            </w:pPr>
          </w:p>
          <w:p w14:paraId="74E0E125" w14:textId="77777777" w:rsidR="00A63DCE" w:rsidRDefault="00A63DCE" w:rsidP="00453DCE">
            <w:pPr>
              <w:ind w:left="-93"/>
              <w:rPr>
                <w:rFonts w:eastAsia="Times New Roman"/>
                <w:bCs/>
              </w:rPr>
            </w:pPr>
          </w:p>
          <w:p w14:paraId="722A444C" w14:textId="77777777" w:rsidR="00A63DCE" w:rsidRDefault="00A63DCE" w:rsidP="00453DCE">
            <w:pPr>
              <w:ind w:left="-93"/>
              <w:rPr>
                <w:rFonts w:eastAsia="Times New Roman"/>
                <w:bCs/>
              </w:rPr>
            </w:pPr>
          </w:p>
          <w:p w14:paraId="5A8AFB30" w14:textId="77777777" w:rsidR="00A63DCE" w:rsidRDefault="00A63DCE" w:rsidP="00453DCE">
            <w:pPr>
              <w:ind w:left="-93"/>
              <w:rPr>
                <w:rFonts w:eastAsia="Times New Roman"/>
                <w:bCs/>
              </w:rPr>
            </w:pPr>
          </w:p>
          <w:p w14:paraId="20D349B7" w14:textId="77777777" w:rsidR="00A63DCE" w:rsidRDefault="00A63DCE" w:rsidP="00453DCE">
            <w:pPr>
              <w:ind w:left="-93"/>
              <w:rPr>
                <w:rFonts w:eastAsia="Times New Roman"/>
                <w:bCs/>
              </w:rPr>
            </w:pPr>
          </w:p>
          <w:p w14:paraId="64BFACD2" w14:textId="77777777" w:rsidR="00A63DCE" w:rsidRDefault="00A63DCE" w:rsidP="00453DCE">
            <w:pPr>
              <w:ind w:left="-93"/>
              <w:rPr>
                <w:rFonts w:eastAsia="Times New Roman"/>
                <w:bCs/>
              </w:rPr>
            </w:pPr>
          </w:p>
          <w:p w14:paraId="2855EF19" w14:textId="77777777" w:rsidR="00A63DCE" w:rsidRDefault="00A63DCE" w:rsidP="00453DCE">
            <w:pPr>
              <w:ind w:left="-93"/>
              <w:rPr>
                <w:rFonts w:eastAsia="Times New Roman"/>
                <w:bCs/>
              </w:rPr>
            </w:pPr>
          </w:p>
          <w:p w14:paraId="03C260C3" w14:textId="77777777" w:rsidR="00A63DCE" w:rsidRDefault="00A63DCE" w:rsidP="00453DCE">
            <w:pPr>
              <w:ind w:left="-93"/>
              <w:rPr>
                <w:rFonts w:eastAsia="Times New Roman"/>
                <w:bCs/>
              </w:rPr>
            </w:pPr>
          </w:p>
          <w:p w14:paraId="451E6096" w14:textId="3278657D" w:rsidR="00453DCE" w:rsidRPr="00EB64A9" w:rsidRDefault="00453DCE" w:rsidP="00453DCE">
            <w:pPr>
              <w:ind w:left="-93"/>
              <w:rPr>
                <w:rFonts w:eastAsia="Times New Roman"/>
                <w:b/>
                <w:bCs/>
              </w:rPr>
            </w:pPr>
          </w:p>
        </w:tc>
      </w:tr>
      <w:tr w:rsidR="00D360AE" w:rsidRPr="00D360AE" w14:paraId="286FAF1C" w14:textId="77777777" w:rsidTr="00D360AE">
        <w:trPr>
          <w:trHeight w:val="499"/>
        </w:trPr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60C7EF8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lastRenderedPageBreak/>
              <w:t>How long have you lived in Harvard?</w:t>
            </w:r>
          </w:p>
        </w:tc>
      </w:tr>
      <w:tr w:rsidR="00D360AE" w:rsidRPr="00D360AE" w14:paraId="764A25B7" w14:textId="77777777" w:rsidTr="00D360AE">
        <w:trPr>
          <w:trHeight w:val="599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5F9D95CB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3B8877AB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7D63BCAD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D360AE" w:rsidRPr="00D360AE" w14:paraId="337ACA34" w14:textId="77777777" w:rsidTr="00D360AE">
        <w:trPr>
          <w:trHeight w:val="259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595DAD7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&lt;1 years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0F9193D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2.1%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F49F64D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  <w:tr w:rsidR="00D360AE" w:rsidRPr="00D360AE" w14:paraId="13E572D7" w14:textId="77777777" w:rsidTr="00D360AE">
        <w:trPr>
          <w:trHeight w:val="259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8AC0BC1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1 - 5 years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B4B9CF1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5.3%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ED09B60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</w:t>
            </w:r>
          </w:p>
        </w:tc>
      </w:tr>
      <w:tr w:rsidR="00D360AE" w:rsidRPr="00D360AE" w14:paraId="1BBAB199" w14:textId="77777777" w:rsidTr="00D360AE">
        <w:trPr>
          <w:trHeight w:val="259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4736816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6 - 10 years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A6D06DC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5.3%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3ACEADC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</w:t>
            </w:r>
          </w:p>
        </w:tc>
      </w:tr>
      <w:tr w:rsidR="00D360AE" w:rsidRPr="00D360AE" w14:paraId="426F05A3" w14:textId="77777777" w:rsidTr="00D360AE">
        <w:trPr>
          <w:trHeight w:val="259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43BEC7B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11 - 15 years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9EC29D6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10.2%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40DD9F3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29</w:t>
            </w:r>
          </w:p>
        </w:tc>
      </w:tr>
      <w:tr w:rsidR="00D360AE" w:rsidRPr="00D360AE" w14:paraId="57882640" w14:textId="77777777" w:rsidTr="00D360AE">
        <w:trPr>
          <w:trHeight w:val="259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8380732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16 - 20 years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878DFDB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10.2%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030B478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29</w:t>
            </w:r>
          </w:p>
        </w:tc>
      </w:tr>
      <w:tr w:rsidR="00D360AE" w:rsidRPr="00D360AE" w14:paraId="122F7CDC" w14:textId="77777777" w:rsidTr="00D360AE">
        <w:trPr>
          <w:trHeight w:val="259"/>
        </w:trPr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D304A1B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Greater than 20 years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097B404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66.9%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6E1DEDC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190</w:t>
            </w:r>
          </w:p>
        </w:tc>
      </w:tr>
      <w:tr w:rsidR="00D360AE" w:rsidRPr="00D360AE" w14:paraId="00A93833" w14:textId="77777777" w:rsidTr="00D360AE">
        <w:trPr>
          <w:trHeight w:val="259"/>
        </w:trPr>
        <w:tc>
          <w:tcPr>
            <w:tcW w:w="7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42D5BCB8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1CB5AC8C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284</w:t>
            </w:r>
          </w:p>
        </w:tc>
      </w:tr>
      <w:tr w:rsidR="00D360AE" w:rsidRPr="00D360AE" w14:paraId="51964054" w14:textId="77777777" w:rsidTr="00D360AE">
        <w:trPr>
          <w:trHeight w:val="259"/>
        </w:trPr>
        <w:tc>
          <w:tcPr>
            <w:tcW w:w="7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76DDBEFC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33F4CE2C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0C2EC843" w14:textId="77777777" w:rsidR="00D360AE" w:rsidRDefault="00D360AE"/>
    <w:p w14:paraId="79C55B79" w14:textId="77777777" w:rsidR="00D360AE" w:rsidRDefault="00D360AE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D360AE" w:rsidRPr="00D360AE" w14:paraId="47F6B60F" w14:textId="77777777" w:rsidTr="00D360AE">
        <w:trPr>
          <w:trHeight w:val="50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3532672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What is your age?</w:t>
            </w:r>
          </w:p>
        </w:tc>
      </w:tr>
      <w:tr w:rsidR="00D360AE" w:rsidRPr="00D360AE" w14:paraId="0B393458" w14:textId="77777777" w:rsidTr="00D360AE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5EB344B3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1E5F6C68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4DCEA267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D360AE" w:rsidRPr="00D360AE" w14:paraId="67A975B6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C99CF2A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Under 60 years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3AD44C4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933EA1F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18</w:t>
            </w:r>
          </w:p>
        </w:tc>
      </w:tr>
      <w:tr w:rsidR="00D360AE" w:rsidRPr="00D360AE" w14:paraId="256B2AB6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B15A7C6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60 - 69 years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8D23CE8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37.4%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477725C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107</w:t>
            </w:r>
          </w:p>
        </w:tc>
      </w:tr>
      <w:tr w:rsidR="00D360AE" w:rsidRPr="00D360AE" w14:paraId="7DDAB769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B524230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70 - 79 years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DC1FC83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41.6%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600F598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119</w:t>
            </w:r>
          </w:p>
        </w:tc>
      </w:tr>
      <w:tr w:rsidR="00D360AE" w:rsidRPr="00D360AE" w14:paraId="57BCD3FF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ABB2643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80-89 years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8B7C092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12.2%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C63478E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35</w:t>
            </w:r>
          </w:p>
        </w:tc>
      </w:tr>
      <w:tr w:rsidR="00D360AE" w:rsidRPr="00D360AE" w14:paraId="4FFF0365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21DCD6F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90+ years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C5ECF19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C3BDFA1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</w:t>
            </w:r>
          </w:p>
        </w:tc>
      </w:tr>
      <w:tr w:rsidR="00D360AE" w:rsidRPr="00D360AE" w14:paraId="63732EAA" w14:textId="77777777" w:rsidTr="00D360AE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053226B7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7003F8F8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286</w:t>
            </w:r>
          </w:p>
        </w:tc>
      </w:tr>
      <w:tr w:rsidR="00D360AE" w:rsidRPr="00D360AE" w14:paraId="16093BDA" w14:textId="77777777" w:rsidTr="00D360AE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54D2113D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19EC3711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7B49E844" w14:textId="77777777" w:rsidR="00D360AE" w:rsidRDefault="00D360AE"/>
    <w:p w14:paraId="5D60833E" w14:textId="77777777" w:rsidR="00D360AE" w:rsidRDefault="00D360AE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D360AE" w:rsidRPr="00D360AE" w14:paraId="0EE6B7D1" w14:textId="77777777" w:rsidTr="00D360AE">
        <w:trPr>
          <w:trHeight w:val="50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A97DC2E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What is your gender?</w:t>
            </w:r>
          </w:p>
        </w:tc>
      </w:tr>
      <w:tr w:rsidR="00D360AE" w:rsidRPr="00D360AE" w14:paraId="7E992F1F" w14:textId="77777777" w:rsidTr="00D360AE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44267E01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13BCC53B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4BE72C3E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D360AE" w:rsidRPr="00D360AE" w14:paraId="11894B36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5B1A7FB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Female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B861B6E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64.7%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2D71D3C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185</w:t>
            </w:r>
          </w:p>
        </w:tc>
      </w:tr>
      <w:tr w:rsidR="00D360AE" w:rsidRPr="00D360AE" w14:paraId="3BFE29AC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B1703E0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Male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CFC8E21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35.3%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FE55517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101</w:t>
            </w:r>
          </w:p>
        </w:tc>
      </w:tr>
      <w:tr w:rsidR="00D360AE" w:rsidRPr="00D360AE" w14:paraId="12A6740D" w14:textId="77777777" w:rsidTr="00D360AE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20918EEB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0B248246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286</w:t>
            </w:r>
          </w:p>
        </w:tc>
      </w:tr>
      <w:tr w:rsidR="00D360AE" w:rsidRPr="00D360AE" w14:paraId="4688CADE" w14:textId="77777777" w:rsidTr="00D360AE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16BEC82E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30123BB1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14:paraId="08DB9120" w14:textId="77777777" w:rsidR="00D360AE" w:rsidRDefault="00D360AE"/>
    <w:p w14:paraId="6A5B305F" w14:textId="77777777" w:rsidR="00D360AE" w:rsidRDefault="00D360AE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D360AE" w:rsidRPr="00D360AE" w14:paraId="1E0CF30F" w14:textId="77777777" w:rsidTr="00D360AE">
        <w:trPr>
          <w:trHeight w:val="50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75B8BBF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Please indicate your total household income before taxes this past year</w:t>
            </w:r>
          </w:p>
        </w:tc>
      </w:tr>
      <w:tr w:rsidR="00D360AE" w:rsidRPr="00D360AE" w14:paraId="2BB03F97" w14:textId="77777777" w:rsidTr="00D360AE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71D543AA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1D91B9F6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7A97C6BD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D360AE" w:rsidRPr="00D360AE" w14:paraId="0D5C8142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384524F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Up to $20,000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6565AFF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9EDA840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12</w:t>
            </w:r>
          </w:p>
        </w:tc>
      </w:tr>
      <w:tr w:rsidR="00D360AE" w:rsidRPr="00D360AE" w14:paraId="66671EB2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0D78AEF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$20,000 - $39,000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7F9B103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108B727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</w:t>
            </w:r>
          </w:p>
        </w:tc>
      </w:tr>
      <w:tr w:rsidR="00D360AE" w:rsidRPr="00D360AE" w14:paraId="1CEB2BDB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D11701A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$40,000 - $75,000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1065C54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17.4%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C10D5EA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48</w:t>
            </w:r>
          </w:p>
        </w:tc>
      </w:tr>
      <w:tr w:rsidR="00D360AE" w:rsidRPr="00D360AE" w14:paraId="194A4F4D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4FE2CBB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$80,000 - $100,000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606AFF1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11.6%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9987841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32</w:t>
            </w:r>
          </w:p>
        </w:tc>
      </w:tr>
      <w:tr w:rsidR="00D360AE" w:rsidRPr="00D360AE" w14:paraId="2882443A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2D0EFD9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Above $100,000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48E3E7C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27.5%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FFFEF0A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76</w:t>
            </w:r>
          </w:p>
        </w:tc>
      </w:tr>
      <w:tr w:rsidR="00D360AE" w:rsidRPr="00D360AE" w14:paraId="6B49FC74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88026A2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Prefer not to answer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756EC38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30.8%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CB0F23E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85</w:t>
            </w:r>
          </w:p>
        </w:tc>
      </w:tr>
      <w:tr w:rsidR="00D360AE" w:rsidRPr="00D360AE" w14:paraId="68432AD3" w14:textId="77777777" w:rsidTr="00D360AE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1066D65E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543AA119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276</w:t>
            </w:r>
          </w:p>
        </w:tc>
      </w:tr>
      <w:tr w:rsidR="00D360AE" w:rsidRPr="00D360AE" w14:paraId="024C71C9" w14:textId="77777777" w:rsidTr="00D360AE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73CECC52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5F8166AA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D360AE" w:rsidRPr="00D360AE" w14:paraId="616B7B63" w14:textId="77777777" w:rsidTr="00D360AE">
        <w:trPr>
          <w:trHeight w:val="50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9B5E052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I currently live:</w:t>
            </w:r>
          </w:p>
        </w:tc>
      </w:tr>
      <w:tr w:rsidR="002C4E52" w:rsidRPr="00D360AE" w14:paraId="1EB43107" w14:textId="77777777" w:rsidTr="00D360AE">
        <w:trPr>
          <w:trHeight w:val="50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</w:tcPr>
          <w:p w14:paraId="0ED50F2F" w14:textId="77777777" w:rsidR="002C4E52" w:rsidRPr="00D360AE" w:rsidRDefault="002C4E52" w:rsidP="00D360AE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</w:p>
        </w:tc>
      </w:tr>
      <w:tr w:rsidR="00D360AE" w:rsidRPr="00D360AE" w14:paraId="631DEF8A" w14:textId="77777777" w:rsidTr="00D360AE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73696E63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2EBCBB9C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19761C07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D360AE" w:rsidRPr="00D360AE" w14:paraId="485F8C1F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E7B676A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Alone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F3AFEAA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19.9%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548793B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57</w:t>
            </w:r>
          </w:p>
        </w:tc>
      </w:tr>
      <w:tr w:rsidR="00D360AE" w:rsidRPr="00D360AE" w14:paraId="24CB9C12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48F6A3D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With a spouse or other family member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CEB6BFE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76.7%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E9AD434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220</w:t>
            </w:r>
          </w:p>
        </w:tc>
      </w:tr>
      <w:tr w:rsidR="00D360AE" w:rsidRPr="00D360AE" w14:paraId="382E1F02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22F1576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With a friend or a caretaker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3572F2D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2.8%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2B9ACFC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</w:t>
            </w:r>
          </w:p>
        </w:tc>
      </w:tr>
      <w:tr w:rsidR="00D360AE" w:rsidRPr="00D360AE" w14:paraId="212CF633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C6852F0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In a senior living center (independent living, assisted living, skilled nursing)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9429868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0.7%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ADD91BD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</w:t>
            </w:r>
          </w:p>
        </w:tc>
      </w:tr>
      <w:tr w:rsidR="00D360AE" w:rsidRPr="00D360AE" w14:paraId="16324C8B" w14:textId="77777777" w:rsidTr="00D360AE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54EDC3CA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407CFE3D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287</w:t>
            </w:r>
          </w:p>
        </w:tc>
      </w:tr>
      <w:tr w:rsidR="00D360AE" w:rsidRPr="00D360AE" w14:paraId="0E4446B8" w14:textId="77777777" w:rsidTr="00D360AE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22AF36EE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36DB1869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6C59BAC3" w14:textId="77777777" w:rsidR="00D360AE" w:rsidRDefault="00D360AE"/>
    <w:p w14:paraId="53797EE6" w14:textId="77777777" w:rsidR="00C25195" w:rsidRDefault="00C25195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D360AE" w:rsidRPr="00D360AE" w14:paraId="51393DDA" w14:textId="77777777" w:rsidTr="00D360AE">
        <w:trPr>
          <w:trHeight w:val="50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95EB457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Do you drive?</w:t>
            </w:r>
          </w:p>
        </w:tc>
      </w:tr>
      <w:tr w:rsidR="00D360AE" w:rsidRPr="00D360AE" w14:paraId="02AAD18A" w14:textId="77777777" w:rsidTr="00D360AE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1C06C2A4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4A65DD60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40EA96DF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D360AE" w:rsidRPr="00D360AE" w14:paraId="50FA754B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E355D84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0518E9D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96.5%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3D8D89B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273</w:t>
            </w:r>
          </w:p>
        </w:tc>
      </w:tr>
      <w:tr w:rsidR="00D360AE" w:rsidRPr="00D360AE" w14:paraId="4D636C2D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372A6EC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07A7C0F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3.5%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5F61A81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</w:t>
            </w:r>
          </w:p>
        </w:tc>
      </w:tr>
      <w:tr w:rsidR="00D360AE" w:rsidRPr="00D360AE" w14:paraId="0B1060FB" w14:textId="77777777" w:rsidTr="00D360AE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7A39E5B7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1A2EA8DA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283</w:t>
            </w:r>
          </w:p>
        </w:tc>
      </w:tr>
      <w:tr w:rsidR="00D360AE" w:rsidRPr="00D360AE" w14:paraId="12D1CD8D" w14:textId="77777777" w:rsidTr="00D360AE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0E652FFD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5AEEB63B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14:paraId="15C76514" w14:textId="77777777" w:rsidR="00D360AE" w:rsidRDefault="00D360AE"/>
    <w:p w14:paraId="1D7D755A" w14:textId="77777777" w:rsidR="00D360AE" w:rsidRDefault="00D360AE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D360AE" w:rsidRPr="00D360AE" w14:paraId="6B50575B" w14:textId="77777777" w:rsidTr="00D360AE">
        <w:trPr>
          <w:trHeight w:val="50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10BC34D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Would you like to remain in Harvard as you get older?</w:t>
            </w:r>
          </w:p>
        </w:tc>
      </w:tr>
      <w:tr w:rsidR="00D360AE" w:rsidRPr="00D360AE" w14:paraId="1224F3FE" w14:textId="77777777" w:rsidTr="00D360AE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04343DF7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6339E29A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3EB71ECA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D360AE" w:rsidRPr="00D360AE" w14:paraId="7CC6025C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EB10B20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Yes, and I plan to do so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90498C6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62.7%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065CF14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175</w:t>
            </w:r>
          </w:p>
        </w:tc>
      </w:tr>
      <w:tr w:rsidR="00D360AE" w:rsidRPr="00D360AE" w14:paraId="6815AFC5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3558A4B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Yes, but I doubt I will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3A7374A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27.2%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100D5C5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76</w:t>
            </w:r>
          </w:p>
        </w:tc>
      </w:tr>
      <w:tr w:rsidR="00D360AE" w:rsidRPr="00D360AE" w14:paraId="1C0577B1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305042A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27D92CE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675B09D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28</w:t>
            </w:r>
          </w:p>
        </w:tc>
      </w:tr>
      <w:tr w:rsidR="00D360AE" w:rsidRPr="00D360AE" w14:paraId="4CC782E6" w14:textId="77777777" w:rsidTr="00D360AE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18CD7022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1C538FFC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279</w:t>
            </w:r>
          </w:p>
        </w:tc>
      </w:tr>
      <w:tr w:rsidR="00D360AE" w:rsidRPr="00D360AE" w14:paraId="12D1010A" w14:textId="77777777" w:rsidTr="00D360AE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1CF58EEB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13788D4A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14:paraId="4EA0C23B" w14:textId="03698C52" w:rsidR="0090763D" w:rsidRDefault="0090763D"/>
    <w:p w14:paraId="0338E435" w14:textId="77777777" w:rsidR="0090763D" w:rsidRDefault="0090763D">
      <w:r>
        <w:br w:type="page"/>
      </w:r>
    </w:p>
    <w:p w14:paraId="58CB1ECD" w14:textId="77777777" w:rsidR="00D360AE" w:rsidRDefault="00D360AE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D360AE" w:rsidRPr="00D360AE" w14:paraId="015DBC1D" w14:textId="77777777" w:rsidTr="00D360AE">
        <w:trPr>
          <w:trHeight w:val="50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D787643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If you plan to move away from Harvard, what factors influenced your decision?  Check all that apply.</w:t>
            </w:r>
          </w:p>
        </w:tc>
      </w:tr>
      <w:tr w:rsidR="00D360AE" w:rsidRPr="00D360AE" w14:paraId="0C954187" w14:textId="77777777" w:rsidTr="00D360AE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04065ADD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02D877DA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457AA192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D360AE" w:rsidRPr="00D360AE" w14:paraId="35F5AAF3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4FF84C6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Access to health care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9958AA0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11.7%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8F40F24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</w:t>
            </w:r>
          </w:p>
        </w:tc>
      </w:tr>
      <w:tr w:rsidR="00D360AE" w:rsidRPr="00D360AE" w14:paraId="5AF1DF3C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CAC0212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Inadequate senior services in Harvard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DD8458D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16.1%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CF12A55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22</w:t>
            </w:r>
          </w:p>
        </w:tc>
      </w:tr>
      <w:tr w:rsidR="00D360AE" w:rsidRPr="00D360AE" w14:paraId="21A17605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C0DF145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Lack of opportunities to downsize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DED89D5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46.7%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CCD78D5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64</w:t>
            </w:r>
          </w:p>
        </w:tc>
      </w:tr>
      <w:tr w:rsidR="00D360AE" w:rsidRPr="00D360AE" w14:paraId="1D2208F6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A39745C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Property taxes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931BF65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65.0%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4885498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89</w:t>
            </w:r>
          </w:p>
        </w:tc>
      </w:tr>
      <w:tr w:rsidR="00D360AE" w:rsidRPr="00D360AE" w14:paraId="01E21D93" w14:textId="77777777" w:rsidTr="00D360AE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DBE929E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Proximity to family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30B9BA7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34.3%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F5F30DA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47</w:t>
            </w:r>
          </w:p>
        </w:tc>
      </w:tr>
      <w:tr w:rsidR="00D360AE" w:rsidRPr="00D360AE" w14:paraId="41B6A17A" w14:textId="77777777" w:rsidTr="00D360AE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A9545FA" w14:textId="77777777" w:rsidR="00D360AE" w:rsidRPr="00D360AE" w:rsidRDefault="00D360AE" w:rsidP="00D360AE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BAA5CCB" w14:textId="77777777" w:rsidR="00D360AE" w:rsidRPr="00D360AE" w:rsidRDefault="00D360AE" w:rsidP="00D360AE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41</w:t>
            </w:r>
          </w:p>
        </w:tc>
      </w:tr>
      <w:tr w:rsidR="00D360AE" w:rsidRPr="00D360AE" w14:paraId="7B0687EF" w14:textId="77777777" w:rsidTr="00D360AE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165D94F9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1F28CB28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137</w:t>
            </w:r>
          </w:p>
        </w:tc>
      </w:tr>
      <w:tr w:rsidR="00D360AE" w:rsidRPr="00D360AE" w14:paraId="7374DEAF" w14:textId="77777777" w:rsidTr="00D360AE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4499C3D3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59FA53FC" w14:textId="77777777" w:rsidR="00D360AE" w:rsidRPr="00D360AE" w:rsidRDefault="00D360AE" w:rsidP="00D360AE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D360A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150</w:t>
            </w:r>
          </w:p>
        </w:tc>
      </w:tr>
    </w:tbl>
    <w:p w14:paraId="658FCE3E" w14:textId="77777777" w:rsidR="00D360AE" w:rsidRDefault="00D360AE"/>
    <w:p w14:paraId="62BF6C8E" w14:textId="76EF6A93" w:rsidR="00461276" w:rsidRPr="00D764A4" w:rsidRDefault="00461276" w:rsidP="00D360AE">
      <w:pPr>
        <w:rPr>
          <w:b/>
          <w:u w:val="single"/>
        </w:rPr>
      </w:pPr>
      <w:r w:rsidRPr="00D764A4">
        <w:rPr>
          <w:b/>
          <w:u w:val="single"/>
        </w:rPr>
        <w:t>Other:</w:t>
      </w:r>
    </w:p>
    <w:p w14:paraId="066A1BED" w14:textId="77777777" w:rsidR="00764EC4" w:rsidRDefault="00764EC4" w:rsidP="00D360AE">
      <w:r>
        <w:t>Lack of amenities: shopping, restaurants, drugstore, gas station 9</w:t>
      </w:r>
    </w:p>
    <w:p w14:paraId="5D8FE102" w14:textId="77777777" w:rsidR="00764EC4" w:rsidRDefault="00764EC4" w:rsidP="00D360AE">
      <w:r>
        <w:t>Lack of senior housing/higher levels of care 6</w:t>
      </w:r>
    </w:p>
    <w:p w14:paraId="7D57F14E" w14:textId="77777777" w:rsidR="00764EC4" w:rsidRDefault="00764EC4" w:rsidP="00764EC4">
      <w:r>
        <w:t>Lack of opportunity to downsize 4</w:t>
      </w:r>
    </w:p>
    <w:p w14:paraId="64B460B8" w14:textId="73B7FFF6" w:rsidR="00461276" w:rsidRDefault="00D764A4" w:rsidP="00D360AE">
      <w:r>
        <w:t>Weather 5</w:t>
      </w:r>
    </w:p>
    <w:p w14:paraId="23EFCB69" w14:textId="77777777" w:rsidR="00764EC4" w:rsidRDefault="00764EC4" w:rsidP="00764EC4">
      <w:r>
        <w:t>Proximity to family 4</w:t>
      </w:r>
    </w:p>
    <w:p w14:paraId="3E13DDBD" w14:textId="77777777" w:rsidR="00764EC4" w:rsidRDefault="00764EC4" w:rsidP="00764EC4">
      <w:r>
        <w:t>Home repair/maintenance costs/burden 4</w:t>
      </w:r>
    </w:p>
    <w:p w14:paraId="31D136CC" w14:textId="1B2E664B" w:rsidR="00764EC4" w:rsidRDefault="00764EC4" w:rsidP="00D360AE">
      <w:r>
        <w:t>Lack of transportation 3</w:t>
      </w:r>
    </w:p>
    <w:p w14:paraId="58204093" w14:textId="32B85692" w:rsidR="00D360AE" w:rsidRDefault="00D764A4" w:rsidP="00D360AE">
      <w:r>
        <w:t>Cost of living 2</w:t>
      </w:r>
    </w:p>
    <w:p w14:paraId="4A826817" w14:textId="77777777" w:rsidR="00764EC4" w:rsidRDefault="00764EC4" w:rsidP="00764EC4">
      <w:r>
        <w:t>Taxes 2</w:t>
      </w:r>
    </w:p>
    <w:p w14:paraId="685A2CEE" w14:textId="109A65F7" w:rsidR="00D360AE" w:rsidRDefault="00D764A4" w:rsidP="00D360AE">
      <w:r>
        <w:t>Desire to retire elsewhere 2</w:t>
      </w:r>
      <w:r w:rsidR="00D360AE">
        <w:tab/>
      </w:r>
    </w:p>
    <w:p w14:paraId="320D0CD7" w14:textId="39B24F73" w:rsidR="00D764A4" w:rsidRDefault="00D764A4" w:rsidP="00D360AE">
      <w:r>
        <w:t>Town too focused on schools 1</w:t>
      </w:r>
    </w:p>
    <w:p w14:paraId="667A8505" w14:textId="6E52CD57" w:rsidR="00D360AE" w:rsidRDefault="00D764A4" w:rsidP="00D360AE">
      <w:r>
        <w:t>Lack of employment for seniors 1</w:t>
      </w:r>
      <w:r w:rsidR="00D360AE">
        <w:tab/>
      </w:r>
    </w:p>
    <w:p w14:paraId="054DF380" w14:textId="6CF88BD3" w:rsidR="00D360AE" w:rsidRDefault="00D764A4" w:rsidP="00D360AE">
      <w:r>
        <w:t>Uncertainty about the future 1</w:t>
      </w:r>
    </w:p>
    <w:p w14:paraId="17EA4D82" w14:textId="1C4AC33C" w:rsidR="00D360AE" w:rsidRDefault="00764EC4" w:rsidP="00D360AE">
      <w:r>
        <w:t>Increased noise &amp; traffic in Harvard 1</w:t>
      </w:r>
      <w:r w:rsidR="00D360AE">
        <w:tab/>
      </w:r>
    </w:p>
    <w:p w14:paraId="7706318A" w14:textId="6EF13FFC" w:rsidR="00C25195" w:rsidRDefault="00D360AE" w:rsidP="00D360AE">
      <w:r>
        <w:tab/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C25195" w:rsidRPr="00C25195" w14:paraId="616E4383" w14:textId="77777777" w:rsidTr="00C25195">
        <w:trPr>
          <w:trHeight w:val="50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F364E7E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important is an active Council on Aging (COA) for Harvard?</w:t>
            </w:r>
          </w:p>
        </w:tc>
      </w:tr>
      <w:tr w:rsidR="00C25195" w:rsidRPr="00C25195" w14:paraId="702376D3" w14:textId="77777777" w:rsidTr="00C25195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5E20EFA6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3096A532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1E4C4C9A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C25195" w:rsidRPr="00C25195" w14:paraId="50B93C54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B92766A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Very important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CD57A6D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73.5%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4C6911A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211</w:t>
            </w:r>
          </w:p>
        </w:tc>
      </w:tr>
      <w:tr w:rsidR="00C25195" w:rsidRPr="00C25195" w14:paraId="15CF8903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D4C50F5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Somewhat important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3CABD2B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17.1%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3C7DF55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49</w:t>
            </w:r>
          </w:p>
        </w:tc>
      </w:tr>
      <w:tr w:rsidR="00C25195" w:rsidRPr="00C25195" w14:paraId="028E3AB6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5C7F65B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Neither important nor unimportant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342D8B9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6811EFA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13</w:t>
            </w:r>
          </w:p>
        </w:tc>
      </w:tr>
      <w:tr w:rsidR="00C25195" w:rsidRPr="00C25195" w14:paraId="596CD3E4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56EFC16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Somewhat unimportant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DC992AA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90C56DB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</w:t>
            </w:r>
          </w:p>
        </w:tc>
      </w:tr>
      <w:tr w:rsidR="00C25195" w:rsidRPr="00C25195" w14:paraId="75957224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F09C4D8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Very unimportant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4D16556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0299067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</w:t>
            </w:r>
          </w:p>
        </w:tc>
      </w:tr>
      <w:tr w:rsidR="00C25195" w:rsidRPr="00C25195" w14:paraId="319F400C" w14:textId="77777777" w:rsidTr="00C25195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0148CE29" w14:textId="77777777" w:rsidR="00C25195" w:rsidRPr="00C25195" w:rsidRDefault="00C25195" w:rsidP="00C251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6119B0C4" w14:textId="77777777" w:rsidR="00C25195" w:rsidRPr="00C25195" w:rsidRDefault="00C25195" w:rsidP="00C251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287</w:t>
            </w:r>
          </w:p>
        </w:tc>
      </w:tr>
      <w:tr w:rsidR="00C25195" w:rsidRPr="00C25195" w14:paraId="5B041856" w14:textId="77777777" w:rsidTr="00C25195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4568E06E" w14:textId="77777777" w:rsidR="00C25195" w:rsidRPr="00C25195" w:rsidRDefault="00C25195" w:rsidP="00C251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6376AE28" w14:textId="77777777" w:rsidR="00C25195" w:rsidRPr="00C25195" w:rsidRDefault="00C25195" w:rsidP="00C251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472672FC" w14:textId="77777777" w:rsidR="00C25195" w:rsidRDefault="00C25195" w:rsidP="00D360AE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C25195" w:rsidRPr="00C25195" w14:paraId="164C3173" w14:textId="77777777" w:rsidTr="00C25195">
        <w:trPr>
          <w:trHeight w:val="50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4E7FC242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important is an active COA specifically to you?</w:t>
            </w:r>
          </w:p>
        </w:tc>
      </w:tr>
      <w:tr w:rsidR="00C25195" w:rsidRPr="00C25195" w14:paraId="463B74F6" w14:textId="77777777" w:rsidTr="00C25195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0411C998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396F8444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0631F973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C25195" w:rsidRPr="00C25195" w14:paraId="62E2EA20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202E671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Very important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44F7E86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37.1%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8B5D617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106</w:t>
            </w:r>
          </w:p>
        </w:tc>
      </w:tr>
      <w:tr w:rsidR="00C25195" w:rsidRPr="00C25195" w14:paraId="2F21AD97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63CA930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Somewhat important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0336EED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39.9%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03367CB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114</w:t>
            </w:r>
          </w:p>
        </w:tc>
      </w:tr>
      <w:tr w:rsidR="00C25195" w:rsidRPr="00C25195" w14:paraId="0D802C67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A0D4156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Neither important nor unimportant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9906506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13.3%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380566C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38</w:t>
            </w:r>
          </w:p>
        </w:tc>
      </w:tr>
      <w:tr w:rsidR="00C25195" w:rsidRPr="00C25195" w14:paraId="3EDB7AD9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934239E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Somewhat unimportant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04720B8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4.9%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3BEEECA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</w:t>
            </w:r>
          </w:p>
        </w:tc>
      </w:tr>
      <w:tr w:rsidR="00C25195" w:rsidRPr="00C25195" w14:paraId="491AEF59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504AAE8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Very unimportant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F1D321E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4.9%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E186657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</w:t>
            </w:r>
          </w:p>
        </w:tc>
      </w:tr>
      <w:tr w:rsidR="00C25195" w:rsidRPr="00C25195" w14:paraId="4CF23D26" w14:textId="77777777" w:rsidTr="00C25195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295CF7B5" w14:textId="77777777" w:rsidR="00C25195" w:rsidRPr="00C25195" w:rsidRDefault="00C25195" w:rsidP="00C251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6E97B471" w14:textId="77777777" w:rsidR="00C25195" w:rsidRPr="00C25195" w:rsidRDefault="00C25195" w:rsidP="00C251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286</w:t>
            </w:r>
          </w:p>
        </w:tc>
      </w:tr>
      <w:tr w:rsidR="00C25195" w:rsidRPr="00C25195" w14:paraId="0596380F" w14:textId="77777777" w:rsidTr="00C25195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0420BC71" w14:textId="77777777" w:rsidR="00C25195" w:rsidRPr="00C25195" w:rsidRDefault="00C25195" w:rsidP="00C251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76E9E229" w14:textId="77777777" w:rsidR="00C25195" w:rsidRPr="00C25195" w:rsidRDefault="00C25195" w:rsidP="00C251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25195" w:rsidRPr="00C25195" w14:paraId="7F8FF666" w14:textId="77777777" w:rsidTr="00C25195">
        <w:trPr>
          <w:trHeight w:val="50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2A28F01B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often do you participate in programs/services offered by the COA (at Hildreth House or elsewhere in the community)?</w:t>
            </w:r>
          </w:p>
        </w:tc>
      </w:tr>
      <w:tr w:rsidR="00C25195" w:rsidRPr="00C25195" w14:paraId="77B35E3D" w14:textId="77777777" w:rsidTr="00C25195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50ECA8E8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22189DE1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256D9329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C25195" w:rsidRPr="00C25195" w14:paraId="02F1B411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7333BE7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Two or more times per week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38DDC91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16.5%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45383BD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47</w:t>
            </w:r>
          </w:p>
        </w:tc>
      </w:tr>
      <w:tr w:rsidR="00C25195" w:rsidRPr="00C25195" w14:paraId="2B62947C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D95B1D1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One time per week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2D356E6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9.5%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0B99A55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27</w:t>
            </w:r>
          </w:p>
        </w:tc>
      </w:tr>
      <w:tr w:rsidR="00C25195" w:rsidRPr="00C25195" w14:paraId="7471C996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7FE71835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Once or twice a month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F98AE2D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18.0%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F5ED72D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51</w:t>
            </w:r>
          </w:p>
        </w:tc>
      </w:tr>
      <w:tr w:rsidR="00C25195" w:rsidRPr="00C25195" w14:paraId="20FA7E83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C4F8397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One or more times per year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1781AB0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23.6%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7A49BD2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67</w:t>
            </w:r>
          </w:p>
        </w:tc>
      </w:tr>
      <w:tr w:rsidR="00C25195" w:rsidRPr="00C25195" w14:paraId="3A21752A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4D43C69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 do not participate in COA programs/services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D1E534D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32.4%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F6E6B91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92</w:t>
            </w:r>
          </w:p>
        </w:tc>
      </w:tr>
      <w:tr w:rsidR="00C25195" w:rsidRPr="00C25195" w14:paraId="496E81A4" w14:textId="77777777" w:rsidTr="00C25195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30989DC8" w14:textId="77777777" w:rsidR="00C25195" w:rsidRPr="00C25195" w:rsidRDefault="00C25195" w:rsidP="00C251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69E9CD1B" w14:textId="77777777" w:rsidR="00C25195" w:rsidRPr="00C25195" w:rsidRDefault="00C25195" w:rsidP="00C251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284</w:t>
            </w:r>
          </w:p>
        </w:tc>
      </w:tr>
      <w:tr w:rsidR="00C25195" w:rsidRPr="00C25195" w14:paraId="4E4F1389" w14:textId="77777777" w:rsidTr="00C25195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2F703B95" w14:textId="77777777" w:rsidR="00C25195" w:rsidRPr="00C25195" w:rsidRDefault="00C25195" w:rsidP="00C251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7FAA9625" w14:textId="77777777" w:rsidR="00C25195" w:rsidRPr="00C25195" w:rsidRDefault="00C25195" w:rsidP="00C251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14:paraId="2915FBEC" w14:textId="77777777" w:rsidR="00C25195" w:rsidRDefault="00C25195" w:rsidP="00D360AE"/>
    <w:p w14:paraId="4AAD3F9E" w14:textId="77777777" w:rsidR="00C25195" w:rsidRDefault="00C25195" w:rsidP="00D360AE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C25195" w:rsidRPr="00C25195" w14:paraId="5F95A55F" w14:textId="77777777" w:rsidTr="00C25195">
        <w:trPr>
          <w:trHeight w:val="50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90F6B55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If you have not used COA programs/services, please tell us why not.  Check all that apply.</w:t>
            </w:r>
          </w:p>
        </w:tc>
      </w:tr>
      <w:tr w:rsidR="00C25195" w:rsidRPr="00C25195" w14:paraId="1999D0CE" w14:textId="77777777" w:rsidTr="00C25195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0AF61358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1D50C4AD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3E95F30B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C25195" w:rsidRPr="00C25195" w14:paraId="2D2FA17D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CEC2037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Not interested in the programs/services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99CAC5B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22.1%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A8CF8C0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30</w:t>
            </w:r>
          </w:p>
        </w:tc>
      </w:tr>
      <w:tr w:rsidR="00C25195" w:rsidRPr="00C25195" w14:paraId="7A2EC41E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752F3AE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Programs are not compatible with my schedule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45B27AF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30.9%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80E5DBC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42</w:t>
            </w:r>
          </w:p>
        </w:tc>
      </w:tr>
      <w:tr w:rsidR="00C25195" w:rsidRPr="00C25195" w14:paraId="13B01DCB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F26B665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 am too busy / Have no time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B303881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47.8%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3F4716C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65</w:t>
            </w:r>
          </w:p>
        </w:tc>
      </w:tr>
      <w:tr w:rsidR="00C25195" w:rsidRPr="00C25195" w14:paraId="4A8EA038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673BB40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Transportation to/from programs is a problem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0E38389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2.2%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339C6DB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C25195" w:rsidRPr="00C25195" w14:paraId="1AC96F9F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CA54F75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 am in poor health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CE62C32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2.2%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53A5B32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</w:t>
            </w:r>
          </w:p>
        </w:tc>
      </w:tr>
      <w:tr w:rsidR="00C25195" w:rsidRPr="00C25195" w14:paraId="7A138D05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CCBF42A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 am too young for this type of center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762BB15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24.3%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1B00DF1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33</w:t>
            </w:r>
          </w:p>
        </w:tc>
      </w:tr>
      <w:tr w:rsidR="00C25195" w:rsidRPr="00C25195" w14:paraId="78DF4A1A" w14:textId="77777777" w:rsidTr="00C25195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B15FB0A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 didn't know the senior center offered programs/services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54CA325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81BAD97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  <w:tr w:rsidR="00C25195" w:rsidRPr="00C25195" w14:paraId="598093DD" w14:textId="77777777" w:rsidTr="00C25195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92AB5E4" w14:textId="77777777" w:rsidR="00C25195" w:rsidRPr="00C25195" w:rsidRDefault="00C25195" w:rsidP="00C25195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690BBC6" w14:textId="77777777" w:rsidR="00C25195" w:rsidRPr="00C25195" w:rsidRDefault="00C25195" w:rsidP="00C25195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49</w:t>
            </w:r>
          </w:p>
        </w:tc>
      </w:tr>
      <w:tr w:rsidR="00C25195" w:rsidRPr="00C25195" w14:paraId="43FE6F99" w14:textId="77777777" w:rsidTr="00C25195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34B56592" w14:textId="77777777" w:rsidR="00C25195" w:rsidRPr="00C25195" w:rsidRDefault="00C25195" w:rsidP="00C251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2E06552D" w14:textId="77777777" w:rsidR="00C25195" w:rsidRPr="00C25195" w:rsidRDefault="00C25195" w:rsidP="00C251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C25195" w:rsidRPr="00C25195" w14:paraId="753AFF95" w14:textId="77777777" w:rsidTr="00C25195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130C08AB" w14:textId="77777777" w:rsidR="00C25195" w:rsidRPr="00C25195" w:rsidRDefault="00C25195" w:rsidP="00C251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4FB5318E" w14:textId="77777777" w:rsidR="00C25195" w:rsidRPr="00C25195" w:rsidRDefault="00C25195" w:rsidP="00C25195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C251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151</w:t>
            </w:r>
          </w:p>
        </w:tc>
      </w:tr>
    </w:tbl>
    <w:p w14:paraId="736E69DC" w14:textId="77777777" w:rsidR="00C25195" w:rsidRDefault="00C25195" w:rsidP="00D360AE"/>
    <w:p w14:paraId="22FBC9D1" w14:textId="45F57934" w:rsidR="00C25195" w:rsidRDefault="00C36A68" w:rsidP="00C25195">
      <w:r>
        <w:t>Still working full time 13</w:t>
      </w:r>
    </w:p>
    <w:p w14:paraId="3154607F" w14:textId="57117406" w:rsidR="00C25195" w:rsidRDefault="00C36A68" w:rsidP="00C25195">
      <w:r>
        <w:t>Feel too young 3</w:t>
      </w:r>
    </w:p>
    <w:p w14:paraId="2FA66C5B" w14:textId="5DE0859D" w:rsidR="00C25195" w:rsidRDefault="00C25195" w:rsidP="00C25195">
      <w:r>
        <w:lastRenderedPageBreak/>
        <w:t>Disinterested in program/service options/underestimate my needs/interests 3</w:t>
      </w:r>
      <w:r>
        <w:tab/>
      </w:r>
    </w:p>
    <w:p w14:paraId="131968D2" w14:textId="1157C71C" w:rsidR="00C25195" w:rsidRDefault="00C25195" w:rsidP="00C25195">
      <w:r>
        <w:t xml:space="preserve">Too </w:t>
      </w:r>
      <w:r w:rsidR="00C36A68">
        <w:t>new to town/retirement, still settling in 3</w:t>
      </w:r>
    </w:p>
    <w:p w14:paraId="533A7D40" w14:textId="014D6FB6" w:rsidR="00C25195" w:rsidRDefault="00C25195" w:rsidP="00C25195">
      <w:r>
        <w:t>Not enough time/have other interests 3</w:t>
      </w:r>
      <w:r>
        <w:tab/>
      </w:r>
    </w:p>
    <w:p w14:paraId="0B696049" w14:textId="55BE71C1" w:rsidR="00C25195" w:rsidRDefault="00C36A68" w:rsidP="00C25195">
      <w:r>
        <w:t>Don’t need it yet 6</w:t>
      </w:r>
    </w:p>
    <w:p w14:paraId="668055CB" w14:textId="3EB9A7A2" w:rsidR="00C25195" w:rsidRDefault="00C25195" w:rsidP="00C25195">
      <w:r>
        <w:t>Lack of accommodation 1</w:t>
      </w:r>
      <w:r>
        <w:tab/>
      </w:r>
    </w:p>
    <w:p w14:paraId="57B52B96" w14:textId="6FD25AF5" w:rsidR="00C25195" w:rsidRDefault="00C25195" w:rsidP="00C25195">
      <w:r>
        <w:t>Prefer mixed age gatherings</w:t>
      </w:r>
      <w:r w:rsidR="00C36A68">
        <w:t>/feels institutional 3</w:t>
      </w:r>
      <w:r>
        <w:tab/>
      </w:r>
    </w:p>
    <w:p w14:paraId="238BB139" w14:textId="2C3C4A64" w:rsidR="00C25195" w:rsidRDefault="00C36A68" w:rsidP="00C25195">
      <w:r>
        <w:t>Lack of awareness 1</w:t>
      </w:r>
      <w:r w:rsidR="00C25195">
        <w:tab/>
      </w:r>
    </w:p>
    <w:p w14:paraId="4AE3E28A" w14:textId="7D07159C" w:rsidR="00C25195" w:rsidRDefault="00C36A68" w:rsidP="00C25195">
      <w:r>
        <w:t>Obligations to family/grandchildren 4</w:t>
      </w:r>
      <w:r w:rsidR="00C25195">
        <w:tab/>
      </w:r>
    </w:p>
    <w:p w14:paraId="12802426" w14:textId="36F7EEC3" w:rsidR="00C25195" w:rsidRDefault="00C36A68" w:rsidP="00C25195">
      <w:r>
        <w:t>Weather/roads 1</w:t>
      </w:r>
      <w:r w:rsidR="00C25195">
        <w:tab/>
      </w:r>
    </w:p>
    <w:p w14:paraId="12DD0106" w14:textId="608F71E6" w:rsidR="00C25195" w:rsidRDefault="00C36A68" w:rsidP="00C25195">
      <w:r>
        <w:t>Fear of commitment 1</w:t>
      </w:r>
      <w:r w:rsidR="00C25195">
        <w:tab/>
      </w:r>
    </w:p>
    <w:p w14:paraId="2F8D547C" w14:textId="7A117432" w:rsidR="00C25195" w:rsidRDefault="00C36A68" w:rsidP="00C25195">
      <w:r>
        <w:t>Shyness 1</w:t>
      </w:r>
      <w:r w:rsidR="00C25195">
        <w:tab/>
      </w:r>
    </w:p>
    <w:p w14:paraId="0AA394BC" w14:textId="77777777" w:rsidR="00C36A68" w:rsidRDefault="00C36A68" w:rsidP="00C25195">
      <w:r>
        <w:t>HH too crowded &amp; parking is bad 1</w:t>
      </w:r>
    </w:p>
    <w:p w14:paraId="3435EA39" w14:textId="77777777" w:rsidR="00F229E7" w:rsidRDefault="00C25195" w:rsidP="00C25195">
      <w:r>
        <w:tab/>
      </w:r>
    </w:p>
    <w:p w14:paraId="7DA57F42" w14:textId="20497445" w:rsidR="00F229E7" w:rsidRDefault="00F229E7">
      <w:r>
        <w:br w:type="page"/>
      </w:r>
    </w:p>
    <w:p w14:paraId="3CFE4B04" w14:textId="77777777" w:rsidR="00F229E7" w:rsidRDefault="00F229E7" w:rsidP="00C25195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F229E7" w:rsidRPr="00F229E7" w14:paraId="182800E7" w14:textId="77777777" w:rsidTr="00F229E7">
        <w:trPr>
          <w:trHeight w:val="50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17BBBC00" w14:textId="77777777" w:rsidR="00F229E7" w:rsidRPr="00F229E7" w:rsidRDefault="00F229E7" w:rsidP="00F229E7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Have you ever been reluctant to visit Hildreth House or use COA services due to (check all that apply):</w:t>
            </w:r>
          </w:p>
        </w:tc>
      </w:tr>
      <w:tr w:rsidR="00F229E7" w:rsidRPr="00F229E7" w14:paraId="0AF5F351" w14:textId="77777777" w:rsidTr="00F229E7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51B75A89" w14:textId="77777777" w:rsidR="00F229E7" w:rsidRPr="00F229E7" w:rsidRDefault="00F229E7" w:rsidP="00F229E7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02191197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16C47CD7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F229E7" w:rsidRPr="00F229E7" w14:paraId="39949C8F" w14:textId="77777777" w:rsidTr="00F229E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8841F2E" w14:textId="77777777" w:rsidR="00F229E7" w:rsidRPr="00F229E7" w:rsidRDefault="00F229E7" w:rsidP="00F229E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Inadequate or unsafe parking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FACD665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9.6%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4A99A63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24</w:t>
            </w:r>
          </w:p>
        </w:tc>
      </w:tr>
      <w:tr w:rsidR="00F229E7" w:rsidRPr="00F229E7" w14:paraId="108B660D" w14:textId="77777777" w:rsidTr="00F229E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546F690" w14:textId="77777777" w:rsidR="00F229E7" w:rsidRPr="00F229E7" w:rsidRDefault="00F229E7" w:rsidP="00F229E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Inadequate lighting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E6DB945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269666E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11</w:t>
            </w:r>
          </w:p>
        </w:tc>
      </w:tr>
      <w:tr w:rsidR="00F229E7" w:rsidRPr="00F229E7" w14:paraId="16418122" w14:textId="77777777" w:rsidTr="00F229E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4ED6BD44" w14:textId="77777777" w:rsidR="00F229E7" w:rsidRPr="00F229E7" w:rsidRDefault="00F229E7" w:rsidP="00F229E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Crowded or congested rooms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F27AA8E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5.6%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FC6BCB0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</w:t>
            </w:r>
          </w:p>
        </w:tc>
      </w:tr>
      <w:tr w:rsidR="00F229E7" w:rsidRPr="00F229E7" w14:paraId="52116E49" w14:textId="77777777" w:rsidTr="00F229E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A03BCFB" w14:textId="77777777" w:rsidR="00F229E7" w:rsidRPr="00F229E7" w:rsidRDefault="00F229E7" w:rsidP="00F229E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Uncomfortable building temperatures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C75DBE6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1.6%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081E3EA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F229E7" w:rsidRPr="00F229E7" w14:paraId="6ACF3E1D" w14:textId="77777777" w:rsidTr="00F229E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1C0BE0A" w14:textId="77777777" w:rsidR="00F229E7" w:rsidRPr="00F229E7" w:rsidRDefault="00F229E7" w:rsidP="00F229E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Lack of space in programs / frequently wait-listed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A473F1A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A4CAE7F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</w:t>
            </w:r>
          </w:p>
        </w:tc>
      </w:tr>
      <w:tr w:rsidR="00F229E7" w:rsidRPr="00F229E7" w14:paraId="2E5F1883" w14:textId="77777777" w:rsidTr="00F229E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B8EC1AB" w14:textId="77777777" w:rsidR="00F229E7" w:rsidRPr="00F229E7" w:rsidRDefault="00F229E7" w:rsidP="00F229E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Lack of transportation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EA87C96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1.6%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0C05A90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</w:t>
            </w:r>
          </w:p>
        </w:tc>
      </w:tr>
      <w:tr w:rsidR="00F229E7" w:rsidRPr="00F229E7" w14:paraId="5E376FE6" w14:textId="77777777" w:rsidTr="00F229E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13C1709" w14:textId="77777777" w:rsidR="00F229E7" w:rsidRPr="00F229E7" w:rsidRDefault="00F229E7" w:rsidP="00F229E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Don't know anyone at the events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94C65A6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2E45FAF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</w:t>
            </w:r>
          </w:p>
        </w:tc>
      </w:tr>
      <w:tr w:rsidR="00F229E7" w:rsidRPr="00F229E7" w14:paraId="0C8A5594" w14:textId="77777777" w:rsidTr="00F229E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FCCB4A8" w14:textId="77777777" w:rsidR="00F229E7" w:rsidRPr="00F229E7" w:rsidRDefault="00F229E7" w:rsidP="00F229E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Discourteous or unhelpful staff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B3B4C4D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CEAF372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</w:t>
            </w:r>
          </w:p>
        </w:tc>
      </w:tr>
      <w:tr w:rsidR="00F229E7" w:rsidRPr="00F229E7" w14:paraId="4F8AB935" w14:textId="77777777" w:rsidTr="00F229E7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201B74E" w14:textId="77777777" w:rsidR="00F229E7" w:rsidRPr="00F229E7" w:rsidRDefault="00F229E7" w:rsidP="00F229E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 have not felt reluctant to visit Hildreth House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6E1E915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86.0%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3B77185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215</w:t>
            </w:r>
          </w:p>
        </w:tc>
      </w:tr>
      <w:tr w:rsidR="00F229E7" w:rsidRPr="00F229E7" w14:paraId="1C31C9C1" w14:textId="77777777" w:rsidTr="00F229E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17F00172" w14:textId="77777777" w:rsidR="00F229E7" w:rsidRPr="00F229E7" w:rsidRDefault="00F229E7" w:rsidP="00F229E7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6D74280F" w14:textId="77777777" w:rsidR="00F229E7" w:rsidRPr="00F229E7" w:rsidRDefault="00F229E7" w:rsidP="00F229E7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21</w:t>
            </w:r>
          </w:p>
        </w:tc>
      </w:tr>
      <w:tr w:rsidR="00F229E7" w:rsidRPr="00F229E7" w14:paraId="7464C96D" w14:textId="77777777" w:rsidTr="00F229E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3D159FCB" w14:textId="77777777" w:rsidR="00F229E7" w:rsidRPr="00F229E7" w:rsidRDefault="00F229E7" w:rsidP="00F229E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01A00ECF" w14:textId="77777777" w:rsidR="00F229E7" w:rsidRPr="00F229E7" w:rsidRDefault="00F229E7" w:rsidP="00F229E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250</w:t>
            </w:r>
          </w:p>
        </w:tc>
      </w:tr>
      <w:tr w:rsidR="00F229E7" w:rsidRPr="00F229E7" w14:paraId="6D102ADE" w14:textId="77777777" w:rsidTr="00F229E7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59905D92" w14:textId="77777777" w:rsidR="00F229E7" w:rsidRPr="00F229E7" w:rsidRDefault="00F229E7" w:rsidP="00F229E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1262A2E7" w14:textId="77777777" w:rsidR="00F229E7" w:rsidRPr="00F229E7" w:rsidRDefault="00F229E7" w:rsidP="00F229E7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F229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</w:tbl>
    <w:p w14:paraId="3035504D" w14:textId="77777777" w:rsidR="00F229E7" w:rsidRDefault="00F229E7" w:rsidP="00F229E7"/>
    <w:p w14:paraId="428B75C6" w14:textId="77777777" w:rsidR="001E0AEF" w:rsidRDefault="001E0AEF" w:rsidP="001E0AEF">
      <w:r>
        <w:t>Lack of relevance to my life/baby boomers 3</w:t>
      </w:r>
    </w:p>
    <w:p w14:paraId="7B32135A" w14:textId="77777777" w:rsidR="001E0AEF" w:rsidRDefault="001E0AEF" w:rsidP="001E0AEF">
      <w:r>
        <w:t>Program timing  (lack of evening events) 3</w:t>
      </w:r>
    </w:p>
    <w:p w14:paraId="46D48CAA" w14:textId="4FE31313" w:rsidR="001E0AEF" w:rsidRDefault="001E0AEF" w:rsidP="001E0AEF">
      <w:r>
        <w:t>Accommodation issues 2</w:t>
      </w:r>
    </w:p>
    <w:p w14:paraId="726DEFAF" w14:textId="77777777" w:rsidR="001E0AEF" w:rsidRDefault="001E0AEF" w:rsidP="001E0AEF">
      <w:r>
        <w:t>Poor location of senior center/too separated 2</w:t>
      </w:r>
    </w:p>
    <w:p w14:paraId="085655D8" w14:textId="7327F7F6" w:rsidR="00F229E7" w:rsidRDefault="00F229E7" w:rsidP="00F229E7">
      <w:r>
        <w:t>No interest 1</w:t>
      </w:r>
    </w:p>
    <w:p w14:paraId="22E8A34C" w14:textId="51CD64CA" w:rsidR="00F229E7" w:rsidRDefault="00F229E7" w:rsidP="00F229E7">
      <w:r>
        <w:t>Lack of time 1</w:t>
      </w:r>
    </w:p>
    <w:p w14:paraId="39B2B4EC" w14:textId="2CE78399" w:rsidR="00F229E7" w:rsidRDefault="00F229E7" w:rsidP="00F229E7">
      <w:r>
        <w:t>Lack of substantive social services/resources 1</w:t>
      </w:r>
      <w:r>
        <w:tab/>
      </w:r>
    </w:p>
    <w:p w14:paraId="4FA06C7A" w14:textId="536E0AE9" w:rsidR="00F229E7" w:rsidRDefault="00F229E7" w:rsidP="00F229E7">
      <w:r>
        <w:t>I’m handling my own life 1</w:t>
      </w:r>
    </w:p>
    <w:p w14:paraId="1FA5DF78" w14:textId="06C17C96" w:rsidR="00F229E7" w:rsidRDefault="009B10C1" w:rsidP="00F229E7">
      <w:r>
        <w:t>Lack of awareness 1</w:t>
      </w:r>
    </w:p>
    <w:p w14:paraId="1BD5A371" w14:textId="7FFD267A" w:rsidR="00F229E7" w:rsidRDefault="001E0AEF" w:rsidP="00F229E7">
      <w:r>
        <w:t>Bus is uncomfortable/unsafe 1</w:t>
      </w:r>
      <w:r w:rsidR="00F229E7">
        <w:tab/>
      </w:r>
    </w:p>
    <w:p w14:paraId="6F41F816" w14:textId="3CAD07C3" w:rsidR="00F229E7" w:rsidRDefault="001E0AEF" w:rsidP="00F229E7">
      <w:r>
        <w:t xml:space="preserve">Users are unwelcoming/cliquey 1 </w:t>
      </w:r>
      <w:r w:rsidR="00F229E7">
        <w:tab/>
      </w:r>
    </w:p>
    <w:p w14:paraId="703D3A27" w14:textId="5365EAC7" w:rsidR="00F229E7" w:rsidRDefault="001E0AEF" w:rsidP="00F229E7">
      <w:r>
        <w:t>COA is a waste of tax money 1</w:t>
      </w:r>
      <w:r w:rsidR="00F229E7">
        <w:tab/>
      </w:r>
    </w:p>
    <w:p w14:paraId="54DFC7BE" w14:textId="203CC4DE" w:rsidR="00F229E7" w:rsidRDefault="001E0AEF" w:rsidP="00F229E7">
      <w:r>
        <w:t>COA services make taxes too high 1</w:t>
      </w:r>
      <w:r w:rsidR="00F229E7">
        <w:tab/>
      </w:r>
    </w:p>
    <w:p w14:paraId="6CD00668" w14:textId="3876FCD9" w:rsidR="00F229E7" w:rsidRDefault="001E0AEF" w:rsidP="00F229E7">
      <w:r>
        <w:t>Building is cold 1</w:t>
      </w:r>
      <w:r w:rsidR="00F229E7">
        <w:tab/>
      </w:r>
    </w:p>
    <w:p w14:paraId="43A24F6C" w14:textId="77777777" w:rsidR="007B1978" w:rsidRDefault="00F229E7" w:rsidP="00F229E7">
      <w:r>
        <w:tab/>
      </w:r>
    </w:p>
    <w:p w14:paraId="23EB941E" w14:textId="77777777" w:rsidR="007B1978" w:rsidRDefault="007B1978" w:rsidP="00F229E7"/>
    <w:p w14:paraId="0EE18A4D" w14:textId="7DD040E7" w:rsidR="00D360AE" w:rsidRDefault="007B1978" w:rsidP="00F229E7">
      <w:r w:rsidRPr="007B1978">
        <w:rPr>
          <w:noProof/>
        </w:rPr>
        <w:lastRenderedPageBreak/>
        <w:drawing>
          <wp:inline distT="0" distB="0" distL="0" distR="0" wp14:anchorId="5C342CD5" wp14:editId="567D4157">
            <wp:extent cx="5943600" cy="3090770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0AE">
        <w:tab/>
      </w:r>
    </w:p>
    <w:p w14:paraId="771D8163" w14:textId="77777777" w:rsidR="007B1978" w:rsidRDefault="007B1978" w:rsidP="00F229E7"/>
    <w:p w14:paraId="41F9AADA" w14:textId="2C9331B6" w:rsidR="007B1978" w:rsidRDefault="007B1978" w:rsidP="00F229E7">
      <w:r>
        <w:rPr>
          <w:noProof/>
        </w:rPr>
        <w:drawing>
          <wp:inline distT="0" distB="0" distL="0" distR="0" wp14:anchorId="41D9E4C1" wp14:editId="090AF9C5">
            <wp:extent cx="5943600" cy="1032547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07D4D" w14:textId="77777777" w:rsidR="007B1978" w:rsidRDefault="007B1978" w:rsidP="00F229E7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7B1978" w:rsidRPr="007B1978" w14:paraId="0D48033A" w14:textId="77777777" w:rsidTr="007B1978">
        <w:trPr>
          <w:trHeight w:val="50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DBB1600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What is the most convenient time for you to participate in COA activities?  Check all that apply:</w:t>
            </w:r>
          </w:p>
        </w:tc>
      </w:tr>
      <w:tr w:rsidR="007B1978" w:rsidRPr="007B1978" w14:paraId="7292C15A" w14:textId="77777777" w:rsidTr="007B1978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1EB07A0D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7346FE1D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058FA3FD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7B1978" w:rsidRPr="007B1978" w14:paraId="2FF1EFCD" w14:textId="77777777" w:rsidTr="007B1978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3108C7D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Morning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CEA5561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59.1%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4DA2609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140</w:t>
            </w:r>
          </w:p>
        </w:tc>
      </w:tr>
      <w:tr w:rsidR="007B1978" w:rsidRPr="007B1978" w14:paraId="79BCE40F" w14:textId="77777777" w:rsidTr="007B1978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F895EB7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Afternoon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4038B1E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68.4%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6FCC276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162</w:t>
            </w:r>
          </w:p>
        </w:tc>
      </w:tr>
      <w:tr w:rsidR="007B1978" w:rsidRPr="007B1978" w14:paraId="1028AB71" w14:textId="77777777" w:rsidTr="007B1978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E860052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Evening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5C720C8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32.5%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3416E13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77</w:t>
            </w:r>
          </w:p>
        </w:tc>
      </w:tr>
      <w:tr w:rsidR="007B1978" w:rsidRPr="007B1978" w14:paraId="5E223E9D" w14:textId="77777777" w:rsidTr="007B1978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0345CE0B" w14:textId="77777777" w:rsidR="007B1978" w:rsidRPr="007B1978" w:rsidRDefault="007B1978" w:rsidP="007B197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27FE341F" w14:textId="77777777" w:rsidR="007B1978" w:rsidRPr="007B1978" w:rsidRDefault="007B1978" w:rsidP="007B197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237</w:t>
            </w:r>
          </w:p>
        </w:tc>
      </w:tr>
      <w:tr w:rsidR="007B1978" w:rsidRPr="007B1978" w14:paraId="68F7E4CB" w14:textId="77777777" w:rsidTr="007B1978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62C8E41A" w14:textId="77777777" w:rsidR="007B1978" w:rsidRPr="007B1978" w:rsidRDefault="007B1978" w:rsidP="007B197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4FE395D5" w14:textId="77777777" w:rsidR="007B1978" w:rsidRPr="007B1978" w:rsidRDefault="007B1978" w:rsidP="007B197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</w:tbl>
    <w:p w14:paraId="2B13AC85" w14:textId="77777777" w:rsidR="007B1978" w:rsidRDefault="007B1978" w:rsidP="00F229E7"/>
    <w:p w14:paraId="0911267A" w14:textId="77777777" w:rsidR="007B1978" w:rsidRDefault="007B1978" w:rsidP="00F229E7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7B1978" w:rsidRPr="007B1978" w14:paraId="4482AFA0" w14:textId="77777777" w:rsidTr="007B1978">
        <w:trPr>
          <w:trHeight w:val="50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531AC19E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Are the existing fees for classes and programs:</w:t>
            </w:r>
          </w:p>
        </w:tc>
      </w:tr>
      <w:tr w:rsidR="007B1978" w:rsidRPr="007B1978" w14:paraId="6CB0CF95" w14:textId="77777777" w:rsidTr="007B1978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6498762C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47FA6926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6CA0B79C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7B1978" w:rsidRPr="007B1978" w14:paraId="23B7B227" w14:textId="77777777" w:rsidTr="007B1978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6188755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Too low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60C99A1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2.8%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C6E6F7C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  <w:tr w:rsidR="007B1978" w:rsidRPr="007B1978" w14:paraId="3E4B4289" w14:textId="77777777" w:rsidTr="007B1978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93A4E4B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Reasonable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CDA8211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94.9%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5BC9274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204</w:t>
            </w:r>
          </w:p>
        </w:tc>
      </w:tr>
      <w:tr w:rsidR="007B1978" w:rsidRPr="007B1978" w14:paraId="58E9BAA4" w14:textId="77777777" w:rsidTr="007B1978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84445CD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Too high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E36C6FB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2.3%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367C482D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</w:t>
            </w:r>
          </w:p>
        </w:tc>
      </w:tr>
      <w:tr w:rsidR="007B1978" w:rsidRPr="007B1978" w14:paraId="64644D88" w14:textId="77777777" w:rsidTr="007B1978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19AA0CAF" w14:textId="77777777" w:rsidR="007B1978" w:rsidRPr="007B1978" w:rsidRDefault="007B1978" w:rsidP="007B197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2BB546A7" w14:textId="77777777" w:rsidR="007B1978" w:rsidRPr="007B1978" w:rsidRDefault="007B1978" w:rsidP="007B197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215</w:t>
            </w:r>
          </w:p>
        </w:tc>
      </w:tr>
      <w:tr w:rsidR="007B1978" w:rsidRPr="007B1978" w14:paraId="4BBE4181" w14:textId="77777777" w:rsidTr="007B1978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76FF4494" w14:textId="77777777" w:rsidR="007B1978" w:rsidRPr="007B1978" w:rsidRDefault="007B1978" w:rsidP="007B197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39F6CA5E" w14:textId="77777777" w:rsidR="007B1978" w:rsidRPr="007B1978" w:rsidRDefault="007B1978" w:rsidP="007B197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</w:tbl>
    <w:p w14:paraId="71FDCAEB" w14:textId="77777777" w:rsidR="007B1978" w:rsidRDefault="007B1978" w:rsidP="00F229E7"/>
    <w:p w14:paraId="5CE3C508" w14:textId="77777777" w:rsidR="007B1978" w:rsidRDefault="007B1978" w:rsidP="00F229E7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7B1978" w:rsidRPr="007B1978" w14:paraId="5C205FC5" w14:textId="77777777" w:rsidTr="007B1978">
        <w:trPr>
          <w:trHeight w:val="50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051A46F2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How do you usually get to work, shopping, services, medical appointments, etc?  Check all that apply.</w:t>
            </w:r>
          </w:p>
        </w:tc>
      </w:tr>
      <w:tr w:rsidR="007B1978" w:rsidRPr="007B1978" w14:paraId="2CF338AA" w14:textId="77777777" w:rsidTr="007B1978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6106E8B3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6119F697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3C15D759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7B1978" w:rsidRPr="007B1978" w14:paraId="6C83957A" w14:textId="77777777" w:rsidTr="007B1978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9D1A89A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Drive myself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B3DE36D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95.4%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04AB161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269</w:t>
            </w:r>
          </w:p>
        </w:tc>
      </w:tr>
      <w:tr w:rsidR="007B1978" w:rsidRPr="007B1978" w14:paraId="5D6ADCEC" w14:textId="77777777" w:rsidTr="007B1978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F0A4EDA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Get a ride from family or friends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97FB978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17.0%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3FAF3E1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48</w:t>
            </w:r>
          </w:p>
        </w:tc>
      </w:tr>
      <w:tr w:rsidR="007B1978" w:rsidRPr="007B1978" w14:paraId="1EA376EE" w14:textId="77777777" w:rsidTr="007B1978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7AA2FEF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Council on Aging / MART van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6FDDABD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53BD4240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17</w:t>
            </w:r>
          </w:p>
        </w:tc>
      </w:tr>
      <w:tr w:rsidR="007B1978" w:rsidRPr="007B1978" w14:paraId="1179F791" w14:textId="77777777" w:rsidTr="007B1978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0164E99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Harvard Help (Harvard's volunteer transportation)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2D1F7A8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7C16CB16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</w:t>
            </w:r>
          </w:p>
        </w:tc>
      </w:tr>
      <w:tr w:rsidR="007B1978" w:rsidRPr="007B1978" w14:paraId="6968760B" w14:textId="77777777" w:rsidTr="007B1978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0F1B30CC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Taxi or other paid driver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12BC1A7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0.0%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6B0D858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</w:t>
            </w:r>
          </w:p>
        </w:tc>
      </w:tr>
      <w:tr w:rsidR="007B1978" w:rsidRPr="007B1978" w14:paraId="36714CCF" w14:textId="77777777" w:rsidTr="007B1978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6785682C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Other (please specify)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03FA5A92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</w:t>
            </w:r>
          </w:p>
        </w:tc>
      </w:tr>
      <w:tr w:rsidR="007B1978" w:rsidRPr="007B1978" w14:paraId="49510D36" w14:textId="77777777" w:rsidTr="007B1978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339C7CC3" w14:textId="77777777" w:rsidR="007B1978" w:rsidRPr="007B1978" w:rsidRDefault="007B1978" w:rsidP="007B197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156B1D55" w14:textId="77777777" w:rsidR="007B1978" w:rsidRPr="007B1978" w:rsidRDefault="007B1978" w:rsidP="007B197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282</w:t>
            </w:r>
          </w:p>
        </w:tc>
      </w:tr>
      <w:tr w:rsidR="007B1978" w:rsidRPr="007B1978" w14:paraId="3B91381C" w14:textId="77777777" w:rsidTr="007B1978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4574A776" w14:textId="77777777" w:rsidR="007B1978" w:rsidRPr="007B1978" w:rsidRDefault="007B1978" w:rsidP="007B197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2749215A" w14:textId="77777777" w:rsidR="007B1978" w:rsidRPr="007B1978" w:rsidRDefault="007B1978" w:rsidP="007B197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290AB593" w14:textId="77777777" w:rsidR="007B1978" w:rsidRDefault="007B1978" w:rsidP="00F229E7"/>
    <w:p w14:paraId="4D226FC6" w14:textId="77777777" w:rsidR="007B1978" w:rsidRDefault="007B1978" w:rsidP="00F229E7"/>
    <w:p w14:paraId="3D26E475" w14:textId="26010CD1" w:rsidR="007B1978" w:rsidRDefault="007B1978" w:rsidP="00F229E7">
      <w:r w:rsidRPr="007B1978">
        <w:rPr>
          <w:noProof/>
        </w:rPr>
        <w:drawing>
          <wp:inline distT="0" distB="0" distL="0" distR="0" wp14:anchorId="243928ED" wp14:editId="68A78950">
            <wp:extent cx="5943600" cy="183173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BA065" w14:textId="77777777" w:rsidR="007B1978" w:rsidRDefault="007B1978" w:rsidP="00F229E7"/>
    <w:p w14:paraId="4B1CC9F6" w14:textId="77777777" w:rsidR="007B1978" w:rsidRDefault="007B1978" w:rsidP="00F229E7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560"/>
        <w:gridCol w:w="1640"/>
        <w:gridCol w:w="1640"/>
      </w:tblGrid>
      <w:tr w:rsidR="007B1978" w:rsidRPr="007B1978" w14:paraId="7D946F7E" w14:textId="77777777" w:rsidTr="007B1978">
        <w:trPr>
          <w:trHeight w:val="500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center"/>
            <w:hideMark/>
          </w:tcPr>
          <w:p w14:paraId="721A7F59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</w:rPr>
              <w:t>Proposed Phase II of the Hildreth House renovation project would expand the facility to include a new dining room, multi-purpose room for fitness or craft classes, handicap-accessible kitchen, and additional restrooms.   Current estimates for this project are approximately $3 million, which would add $110-120 to the average tax bill.  Though not guaranteed, there will be efforts to raise some private funds and/or offset costs with developers.</w:t>
            </w:r>
          </w:p>
        </w:tc>
      </w:tr>
      <w:tr w:rsidR="007B1978" w:rsidRPr="007B1978" w14:paraId="2A73A532" w14:textId="77777777" w:rsidTr="007B1978">
        <w:trPr>
          <w:trHeight w:val="6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42861FD9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Answer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2E80910A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Percent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1548F1DF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Response Count</w:t>
            </w:r>
          </w:p>
        </w:tc>
      </w:tr>
      <w:tr w:rsidR="007B1978" w:rsidRPr="007B1978" w14:paraId="0C1BEFC2" w14:textId="77777777" w:rsidTr="007B1978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319536F2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 support Phase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4469BC34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78.2%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765EC03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212</w:t>
            </w:r>
          </w:p>
        </w:tc>
      </w:tr>
      <w:tr w:rsidR="007B1978" w:rsidRPr="007B1978" w14:paraId="7C74AF04" w14:textId="77777777" w:rsidTr="007B1978">
        <w:trPr>
          <w:trHeight w:val="2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26C98F97" w14:textId="77777777" w:rsidR="007B1978" w:rsidRPr="007B1978" w:rsidRDefault="007B1978" w:rsidP="007B1978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I do NOT support Phase II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1D964A7B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21.8%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noWrap/>
            <w:vAlign w:val="center"/>
            <w:hideMark/>
          </w:tcPr>
          <w:p w14:paraId="29B4141F" w14:textId="77777777" w:rsidR="007B1978" w:rsidRPr="007B1978" w:rsidRDefault="007B1978" w:rsidP="007B1978">
            <w:pPr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59</w:t>
            </w:r>
          </w:p>
        </w:tc>
      </w:tr>
      <w:tr w:rsidR="007B1978" w:rsidRPr="007B1978" w14:paraId="0F712483" w14:textId="77777777" w:rsidTr="007B1978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236B30C7" w14:textId="77777777" w:rsidR="007B1978" w:rsidRPr="007B1978" w:rsidRDefault="007B1978" w:rsidP="007B197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answered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noWrap/>
            <w:vAlign w:val="bottom"/>
            <w:hideMark/>
          </w:tcPr>
          <w:p w14:paraId="623B13BD" w14:textId="77777777" w:rsidR="007B1978" w:rsidRPr="007B1978" w:rsidRDefault="007B1978" w:rsidP="007B197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271</w:t>
            </w:r>
          </w:p>
        </w:tc>
      </w:tr>
      <w:tr w:rsidR="007B1978" w:rsidRPr="007B1978" w14:paraId="79C9BB21" w14:textId="77777777" w:rsidTr="007B1978">
        <w:trPr>
          <w:trHeight w:val="260"/>
        </w:trPr>
        <w:tc>
          <w:tcPr>
            <w:tcW w:w="7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029269D2" w14:textId="77777777" w:rsidR="007B1978" w:rsidRPr="007B1978" w:rsidRDefault="007B1978" w:rsidP="007B197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i/>
                <w:iCs/>
                <w:color w:val="000000"/>
                <w:sz w:val="20"/>
                <w:szCs w:val="20"/>
              </w:rPr>
              <w:t>skipped question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noWrap/>
            <w:vAlign w:val="bottom"/>
            <w:hideMark/>
          </w:tcPr>
          <w:p w14:paraId="45F2418E" w14:textId="77777777" w:rsidR="007B1978" w:rsidRPr="007B1978" w:rsidRDefault="007B1978" w:rsidP="007B1978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7B1978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</w:tbl>
    <w:p w14:paraId="365536D5" w14:textId="77777777" w:rsidR="007B1978" w:rsidRDefault="007B1978" w:rsidP="00F229E7"/>
    <w:p w14:paraId="4B50EF0B" w14:textId="77777777" w:rsidR="00FB54FA" w:rsidRDefault="00FB54FA" w:rsidP="00F229E7"/>
    <w:p w14:paraId="7AEF53CE" w14:textId="77777777" w:rsidR="00FB54FA" w:rsidRDefault="00FB54FA" w:rsidP="00F229E7"/>
    <w:p w14:paraId="4A6F0BBC" w14:textId="77777777" w:rsidR="00FB54FA" w:rsidRDefault="00FB54FA" w:rsidP="00F229E7"/>
    <w:p w14:paraId="2121F58E" w14:textId="77777777" w:rsidR="00FB54FA" w:rsidRDefault="00FB54FA" w:rsidP="00F229E7"/>
    <w:p w14:paraId="623C6318" w14:textId="77777777" w:rsidR="00FB54FA" w:rsidRDefault="00FB54FA" w:rsidP="00F229E7"/>
    <w:tbl>
      <w:tblPr>
        <w:tblW w:w="7040" w:type="dxa"/>
        <w:tblInd w:w="108" w:type="dxa"/>
        <w:tblLook w:val="04A0" w:firstRow="1" w:lastRow="0" w:firstColumn="1" w:lastColumn="0" w:noHBand="0" w:noVBand="1"/>
      </w:tblPr>
      <w:tblGrid>
        <w:gridCol w:w="3300"/>
        <w:gridCol w:w="2200"/>
        <w:gridCol w:w="1540"/>
      </w:tblGrid>
      <w:tr w:rsidR="00566D1A" w14:paraId="7104BBB2" w14:textId="77777777" w:rsidTr="00566D1A">
        <w:trPr>
          <w:trHeight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548235" w:fill="BFBFBF"/>
            <w:noWrap/>
            <w:vAlign w:val="bottom"/>
            <w:hideMark/>
          </w:tcPr>
          <w:p w14:paraId="5C8FA17E" w14:textId="77777777" w:rsidR="00566D1A" w:rsidRDefault="00566D1A">
            <w:pPr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548235" w:fill="BFBFBF"/>
            <w:noWrap/>
            <w:vAlign w:val="bottom"/>
            <w:hideMark/>
          </w:tcPr>
          <w:p w14:paraId="0D334B6C" w14:textId="77777777" w:rsidR="00566D1A" w:rsidRDefault="00566D1A">
            <w:pP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548235" w:fill="BFBFBF"/>
            <w:noWrap/>
            <w:vAlign w:val="bottom"/>
            <w:hideMark/>
          </w:tcPr>
          <w:p w14:paraId="03E13040" w14:textId="77777777" w:rsidR="00566D1A" w:rsidRDefault="00566D1A">
            <w:pP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> </w:t>
            </w:r>
          </w:p>
        </w:tc>
      </w:tr>
      <w:tr w:rsidR="00566D1A" w14:paraId="3502F03D" w14:textId="77777777" w:rsidTr="00566D1A">
        <w:trPr>
          <w:trHeight w:val="280"/>
        </w:trPr>
        <w:tc>
          <w:tcPr>
            <w:tcW w:w="33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548235" w:fill="BFBFBF"/>
            <w:noWrap/>
            <w:vAlign w:val="bottom"/>
            <w:hideMark/>
          </w:tcPr>
          <w:p w14:paraId="5DA1A18F" w14:textId="77777777" w:rsidR="00566D1A" w:rsidRDefault="00566D1A">
            <w:pP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548235" w:fill="BFBFBF"/>
            <w:noWrap/>
            <w:vAlign w:val="bottom"/>
            <w:hideMark/>
          </w:tcPr>
          <w:p w14:paraId="1CBFDB92" w14:textId="77777777" w:rsidR="00566D1A" w:rsidRDefault="00566D1A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I do NOT support Phase 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C6E0B4"/>
              <w:right w:val="nil"/>
            </w:tcBorders>
            <w:shd w:val="clear" w:color="548235" w:fill="BFBFBF"/>
            <w:noWrap/>
            <w:vAlign w:val="bottom"/>
            <w:hideMark/>
          </w:tcPr>
          <w:p w14:paraId="075723BE" w14:textId="77777777" w:rsidR="00566D1A" w:rsidRDefault="00566D1A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I support Phase II</w:t>
            </w:r>
          </w:p>
        </w:tc>
      </w:tr>
      <w:tr w:rsidR="00566D1A" w14:paraId="28078EEE" w14:textId="77777777" w:rsidTr="00566D1A">
        <w:trPr>
          <w:trHeight w:val="280"/>
        </w:trPr>
        <w:tc>
          <w:tcPr>
            <w:tcW w:w="33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4CC72130" w14:textId="77777777" w:rsidR="00566D1A" w:rsidRDefault="00566D1A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20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0E50FDCA" w14:textId="77777777" w:rsidR="00566D1A" w:rsidRDefault="00566D1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5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5424EF92" w14:textId="77777777" w:rsidR="00566D1A" w:rsidRDefault="00566D1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78%</w:t>
            </w:r>
          </w:p>
        </w:tc>
      </w:tr>
      <w:tr w:rsidR="00566D1A" w14:paraId="7A00718D" w14:textId="77777777" w:rsidTr="00566D1A">
        <w:trPr>
          <w:trHeight w:val="280"/>
        </w:trPr>
        <w:tc>
          <w:tcPr>
            <w:tcW w:w="33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45030099" w14:textId="77777777" w:rsidR="00566D1A" w:rsidRDefault="00566D1A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1F3ADA01" w14:textId="77777777" w:rsidR="00566D1A" w:rsidRDefault="00566D1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2FCA2BD6" w14:textId="77777777" w:rsidR="00566D1A" w:rsidRDefault="00566D1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66%</w:t>
            </w:r>
          </w:p>
        </w:tc>
      </w:tr>
    </w:tbl>
    <w:p w14:paraId="7F5FBFAB" w14:textId="77777777" w:rsidR="00566D1A" w:rsidRDefault="00566D1A" w:rsidP="00F229E7"/>
    <w:tbl>
      <w:tblPr>
        <w:tblW w:w="7469" w:type="dxa"/>
        <w:tblInd w:w="108" w:type="dxa"/>
        <w:tblLook w:val="04A0" w:firstRow="1" w:lastRow="0" w:firstColumn="1" w:lastColumn="0" w:noHBand="0" w:noVBand="1"/>
      </w:tblPr>
      <w:tblGrid>
        <w:gridCol w:w="3729"/>
        <w:gridCol w:w="2200"/>
        <w:gridCol w:w="1540"/>
      </w:tblGrid>
      <w:tr w:rsidR="00566D1A" w14:paraId="6B9C6378" w14:textId="77777777" w:rsidTr="00566D1A">
        <w:trPr>
          <w:trHeight w:val="280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548235" w:fill="BFBFBF"/>
            <w:noWrap/>
            <w:vAlign w:val="bottom"/>
            <w:hideMark/>
          </w:tcPr>
          <w:p w14:paraId="68207B55" w14:textId="77777777" w:rsidR="00566D1A" w:rsidRDefault="00566D1A">
            <w:pPr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548235" w:fill="BFBFBF"/>
            <w:noWrap/>
            <w:vAlign w:val="bottom"/>
            <w:hideMark/>
          </w:tcPr>
          <w:p w14:paraId="41284FE9" w14:textId="77777777" w:rsidR="00566D1A" w:rsidRDefault="00566D1A">
            <w:pP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548235" w:fill="BFBFBF"/>
            <w:noWrap/>
            <w:vAlign w:val="bottom"/>
            <w:hideMark/>
          </w:tcPr>
          <w:p w14:paraId="428E63ED" w14:textId="77777777" w:rsidR="00566D1A" w:rsidRDefault="00566D1A">
            <w:pP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> </w:t>
            </w:r>
          </w:p>
        </w:tc>
      </w:tr>
      <w:tr w:rsidR="00566D1A" w14:paraId="7D056C38" w14:textId="77777777" w:rsidTr="00566D1A">
        <w:trPr>
          <w:trHeight w:val="280"/>
        </w:trPr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548235" w:fill="BFBFBF"/>
            <w:noWrap/>
            <w:vAlign w:val="bottom"/>
            <w:hideMark/>
          </w:tcPr>
          <w:p w14:paraId="69A0F3C5" w14:textId="77777777" w:rsidR="00566D1A" w:rsidRDefault="00566D1A">
            <w:pP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548235" w:fill="BFBFBF"/>
            <w:noWrap/>
            <w:vAlign w:val="bottom"/>
            <w:hideMark/>
          </w:tcPr>
          <w:p w14:paraId="5EB4AC19" w14:textId="77777777" w:rsidR="00566D1A" w:rsidRDefault="00566D1A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I do NOT support Phase II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548235" w:fill="BFBFBF"/>
            <w:noWrap/>
            <w:vAlign w:val="bottom"/>
            <w:hideMark/>
          </w:tcPr>
          <w:p w14:paraId="543B2BA0" w14:textId="77777777" w:rsidR="00566D1A" w:rsidRDefault="00566D1A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I support Phase II</w:t>
            </w:r>
          </w:p>
        </w:tc>
      </w:tr>
      <w:tr w:rsidR="00566D1A" w14:paraId="10DCD425" w14:textId="77777777" w:rsidTr="00566D1A">
        <w:trPr>
          <w:trHeight w:val="280"/>
        </w:trPr>
        <w:tc>
          <w:tcPr>
            <w:tcW w:w="372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54158B0A" w14:textId="77777777" w:rsidR="00566D1A" w:rsidRDefault="00566D1A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 do not participate in COA programs/services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5983F1A6" w14:textId="77777777" w:rsidR="00566D1A" w:rsidRDefault="00566D1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27.2%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35DA402D" w14:textId="77777777" w:rsidR="00566D1A" w:rsidRDefault="00566D1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66.3%</w:t>
            </w:r>
          </w:p>
        </w:tc>
      </w:tr>
      <w:tr w:rsidR="00566D1A" w14:paraId="77AEC6F6" w14:textId="77777777" w:rsidTr="00566D1A">
        <w:trPr>
          <w:trHeight w:val="280"/>
        </w:trPr>
        <w:tc>
          <w:tcPr>
            <w:tcW w:w="372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02C34219" w14:textId="77777777" w:rsidR="00566D1A" w:rsidRDefault="00566D1A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Once or twice a month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17CB6478" w14:textId="77777777" w:rsidR="00566D1A" w:rsidRDefault="00566D1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19.6%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70DA0997" w14:textId="77777777" w:rsidR="00566D1A" w:rsidRDefault="00566D1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74.5%</w:t>
            </w:r>
          </w:p>
        </w:tc>
      </w:tr>
      <w:tr w:rsidR="00566D1A" w14:paraId="159771B4" w14:textId="77777777" w:rsidTr="00566D1A">
        <w:trPr>
          <w:trHeight w:val="280"/>
        </w:trPr>
        <w:tc>
          <w:tcPr>
            <w:tcW w:w="372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0713B4CC" w14:textId="77777777" w:rsidR="00566D1A" w:rsidRDefault="00566D1A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One or more times per year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1A0B991B" w14:textId="77777777" w:rsidR="00566D1A" w:rsidRDefault="00566D1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23.9%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49FD4D9E" w14:textId="77777777" w:rsidR="00566D1A" w:rsidRDefault="00566D1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67.2%</w:t>
            </w:r>
          </w:p>
        </w:tc>
      </w:tr>
      <w:tr w:rsidR="00566D1A" w14:paraId="0DDC35DD" w14:textId="77777777" w:rsidTr="00566D1A">
        <w:trPr>
          <w:trHeight w:val="280"/>
        </w:trPr>
        <w:tc>
          <w:tcPr>
            <w:tcW w:w="372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6DF1CEEB" w14:textId="77777777" w:rsidR="00566D1A" w:rsidRDefault="00566D1A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One time per week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709C06FA" w14:textId="77777777" w:rsidR="00566D1A" w:rsidRDefault="00566D1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14.8%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2CC49D88" w14:textId="77777777" w:rsidR="00566D1A" w:rsidRDefault="00566D1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81.5%</w:t>
            </w:r>
          </w:p>
        </w:tc>
      </w:tr>
      <w:tr w:rsidR="00566D1A" w14:paraId="275BD849" w14:textId="77777777" w:rsidTr="00566D1A">
        <w:trPr>
          <w:trHeight w:val="280"/>
        </w:trPr>
        <w:tc>
          <w:tcPr>
            <w:tcW w:w="3729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540B0F63" w14:textId="77777777" w:rsidR="00566D1A" w:rsidRDefault="00566D1A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Two or more times per week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475A3A55" w14:textId="77777777" w:rsidR="00566D1A" w:rsidRDefault="00566D1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8.5%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6B7CA1E6" w14:textId="77777777" w:rsidR="00566D1A" w:rsidRDefault="00566D1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91.5%</w:t>
            </w:r>
          </w:p>
        </w:tc>
      </w:tr>
    </w:tbl>
    <w:p w14:paraId="7E1132FE" w14:textId="77777777" w:rsidR="00566D1A" w:rsidRDefault="00566D1A" w:rsidP="00F229E7"/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3300"/>
        <w:gridCol w:w="2200"/>
        <w:gridCol w:w="1540"/>
        <w:gridCol w:w="1140"/>
        <w:gridCol w:w="1080"/>
      </w:tblGrid>
      <w:tr w:rsidR="00FB54FA" w14:paraId="18945D20" w14:textId="77777777" w:rsidTr="00FB54FA">
        <w:trPr>
          <w:trHeight w:val="280"/>
        </w:trPr>
        <w:tc>
          <w:tcPr>
            <w:tcW w:w="3300" w:type="dxa"/>
            <w:tcBorders>
              <w:top w:val="nil"/>
              <w:left w:val="nil"/>
              <w:bottom w:val="single" w:sz="4" w:space="0" w:color="548235"/>
              <w:right w:val="nil"/>
            </w:tcBorders>
            <w:shd w:val="clear" w:color="000000" w:fill="BFBFBF"/>
            <w:noWrap/>
            <w:vAlign w:val="bottom"/>
            <w:hideMark/>
          </w:tcPr>
          <w:p w14:paraId="1C6F97B6" w14:textId="77777777" w:rsidR="00FB54FA" w:rsidRDefault="00FB54FA">
            <w:pPr>
              <w:rPr>
                <w:rFonts w:ascii="Segoe UI" w:eastAsia="Times New Roman" w:hAnsi="Segoe UI" w:cs="Segoe UI"/>
                <w:b/>
                <w:bCs/>
                <w:color w:val="BFBFB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BFBFBF"/>
                <w:sz w:val="20"/>
                <w:szCs w:val="20"/>
              </w:rPr>
              <w:t>Count of Phase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548235"/>
              <w:right w:val="nil"/>
            </w:tcBorders>
            <w:shd w:val="clear" w:color="000000" w:fill="BFBFBF"/>
            <w:noWrap/>
            <w:vAlign w:val="bottom"/>
            <w:hideMark/>
          </w:tcPr>
          <w:p w14:paraId="001BF03F" w14:textId="77777777" w:rsidR="00FB54FA" w:rsidRDefault="00FB54FA">
            <w:pPr>
              <w:rPr>
                <w:rFonts w:ascii="Segoe UI" w:eastAsia="Times New Roman" w:hAnsi="Segoe UI" w:cs="Segoe UI"/>
                <w:color w:val="BFBFB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BFBFBF"/>
                <w:sz w:val="20"/>
                <w:szCs w:val="20"/>
              </w:rPr>
              <w:t>Column Labels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48235"/>
              <w:right w:val="nil"/>
            </w:tcBorders>
            <w:shd w:val="clear" w:color="000000" w:fill="BFBFBF"/>
            <w:noWrap/>
            <w:vAlign w:val="bottom"/>
            <w:hideMark/>
          </w:tcPr>
          <w:p w14:paraId="4ADC4D2B" w14:textId="77777777" w:rsidR="00FB54FA" w:rsidRDefault="00FB54FA">
            <w:pP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48235"/>
              <w:right w:val="nil"/>
            </w:tcBorders>
            <w:shd w:val="clear" w:color="000000" w:fill="BFBFBF"/>
            <w:noWrap/>
            <w:vAlign w:val="bottom"/>
            <w:hideMark/>
          </w:tcPr>
          <w:p w14:paraId="008951E1" w14:textId="77777777" w:rsidR="00FB54FA" w:rsidRDefault="00FB54FA">
            <w:pP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548235"/>
              <w:right w:val="nil"/>
            </w:tcBorders>
            <w:shd w:val="clear" w:color="000000" w:fill="BFBFBF"/>
            <w:noWrap/>
            <w:vAlign w:val="bottom"/>
            <w:hideMark/>
          </w:tcPr>
          <w:p w14:paraId="2F16CBC7" w14:textId="77777777" w:rsidR="00FB54FA" w:rsidRDefault="00FB54FA">
            <w:pP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FFFFFF"/>
                <w:sz w:val="20"/>
                <w:szCs w:val="20"/>
              </w:rPr>
              <w:t> </w:t>
            </w:r>
          </w:p>
        </w:tc>
      </w:tr>
      <w:tr w:rsidR="00FB54FA" w14:paraId="225314D8" w14:textId="77777777" w:rsidTr="00FB54FA">
        <w:trPr>
          <w:trHeight w:val="280"/>
        </w:trPr>
        <w:tc>
          <w:tcPr>
            <w:tcW w:w="3300" w:type="dxa"/>
            <w:tcBorders>
              <w:top w:val="single" w:sz="4" w:space="0" w:color="548235"/>
              <w:left w:val="nil"/>
              <w:bottom w:val="single" w:sz="4" w:space="0" w:color="E2EFDA"/>
              <w:right w:val="nil"/>
            </w:tcBorders>
            <w:shd w:val="clear" w:color="000000" w:fill="BFBFBF"/>
            <w:noWrap/>
            <w:vAlign w:val="bottom"/>
            <w:hideMark/>
          </w:tcPr>
          <w:p w14:paraId="0EC54CB6" w14:textId="77777777" w:rsidR="00FB54FA" w:rsidRDefault="00FB54FA">
            <w:pPr>
              <w:rPr>
                <w:rFonts w:ascii="Segoe UI" w:eastAsia="Times New Roman" w:hAnsi="Segoe UI" w:cs="Segoe UI"/>
                <w:color w:val="BFBFBF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BFBFBF"/>
                <w:sz w:val="20"/>
                <w:szCs w:val="20"/>
              </w:rPr>
              <w:t>Row Labels</w:t>
            </w:r>
          </w:p>
        </w:tc>
        <w:tc>
          <w:tcPr>
            <w:tcW w:w="2200" w:type="dxa"/>
            <w:tcBorders>
              <w:top w:val="single" w:sz="4" w:space="0" w:color="548235"/>
              <w:left w:val="nil"/>
              <w:bottom w:val="single" w:sz="4" w:space="0" w:color="C6E0B4"/>
              <w:right w:val="nil"/>
            </w:tcBorders>
            <w:shd w:val="clear" w:color="000000" w:fill="BFBFBF"/>
            <w:noWrap/>
            <w:vAlign w:val="bottom"/>
            <w:hideMark/>
          </w:tcPr>
          <w:p w14:paraId="421CA72A" w14:textId="77777777" w:rsidR="00FB54FA" w:rsidRDefault="00FB54FA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 do NOT support Phase II</w:t>
            </w:r>
          </w:p>
        </w:tc>
        <w:tc>
          <w:tcPr>
            <w:tcW w:w="1540" w:type="dxa"/>
            <w:tcBorders>
              <w:top w:val="single" w:sz="4" w:space="0" w:color="548235"/>
              <w:left w:val="nil"/>
              <w:bottom w:val="single" w:sz="4" w:space="0" w:color="C6E0B4"/>
              <w:right w:val="nil"/>
            </w:tcBorders>
            <w:shd w:val="clear" w:color="000000" w:fill="BFBFBF"/>
            <w:noWrap/>
            <w:vAlign w:val="bottom"/>
            <w:hideMark/>
          </w:tcPr>
          <w:p w14:paraId="6045CB90" w14:textId="77777777" w:rsidR="00FB54FA" w:rsidRDefault="00FB54FA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 support Phase II</w:t>
            </w:r>
          </w:p>
        </w:tc>
        <w:tc>
          <w:tcPr>
            <w:tcW w:w="1140" w:type="dxa"/>
            <w:tcBorders>
              <w:top w:val="single" w:sz="4" w:space="0" w:color="548235"/>
              <w:left w:val="nil"/>
              <w:bottom w:val="single" w:sz="4" w:space="0" w:color="C6E0B4"/>
              <w:right w:val="nil"/>
            </w:tcBorders>
            <w:shd w:val="clear" w:color="000000" w:fill="BFBFBF"/>
            <w:noWrap/>
            <w:vAlign w:val="bottom"/>
            <w:hideMark/>
          </w:tcPr>
          <w:p w14:paraId="709F389D" w14:textId="77777777" w:rsidR="00FB54FA" w:rsidRDefault="00FB54FA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(blank)</w:t>
            </w:r>
          </w:p>
        </w:tc>
        <w:tc>
          <w:tcPr>
            <w:tcW w:w="1080" w:type="dxa"/>
            <w:tcBorders>
              <w:top w:val="single" w:sz="4" w:space="0" w:color="548235"/>
              <w:left w:val="nil"/>
              <w:bottom w:val="single" w:sz="4" w:space="0" w:color="E2EFDA"/>
              <w:right w:val="nil"/>
            </w:tcBorders>
            <w:shd w:val="clear" w:color="000000" w:fill="BFBFBF"/>
            <w:noWrap/>
            <w:vAlign w:val="bottom"/>
            <w:hideMark/>
          </w:tcPr>
          <w:p w14:paraId="274BCF0E" w14:textId="77777777" w:rsidR="00FB54FA" w:rsidRDefault="00FB54FA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Grand Total</w:t>
            </w:r>
          </w:p>
        </w:tc>
      </w:tr>
      <w:tr w:rsidR="00FB54FA" w14:paraId="0668292D" w14:textId="77777777" w:rsidTr="00FB54FA">
        <w:trPr>
          <w:trHeight w:val="280"/>
        </w:trPr>
        <w:tc>
          <w:tcPr>
            <w:tcW w:w="330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68536441" w14:textId="77777777" w:rsidR="00FB54FA" w:rsidRDefault="00FB54FA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Property taxes</w:t>
            </w:r>
          </w:p>
        </w:tc>
        <w:tc>
          <w:tcPr>
            <w:tcW w:w="220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6239FDE2" w14:textId="77777777" w:rsidR="00FB54FA" w:rsidRDefault="00FB54F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65CDB2FF" w14:textId="77777777" w:rsidR="00FB54FA" w:rsidRDefault="00FB54F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1F58D00F" w14:textId="77777777" w:rsidR="00FB54FA" w:rsidRDefault="00FB54FA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2D3286BF" w14:textId="77777777" w:rsidR="00FB54FA" w:rsidRDefault="00FB54F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83</w:t>
            </w:r>
          </w:p>
        </w:tc>
      </w:tr>
      <w:tr w:rsidR="00FB54FA" w14:paraId="051B80EE" w14:textId="77777777" w:rsidTr="00FB54FA">
        <w:trPr>
          <w:trHeight w:val="280"/>
        </w:trPr>
        <w:tc>
          <w:tcPr>
            <w:tcW w:w="330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65006A61" w14:textId="77777777" w:rsidR="00FB54FA" w:rsidRDefault="00FB54FA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(blank)</w:t>
            </w:r>
          </w:p>
        </w:tc>
        <w:tc>
          <w:tcPr>
            <w:tcW w:w="220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5BFDEC92" w14:textId="77777777" w:rsidR="00FB54FA" w:rsidRDefault="00FB54F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37697501" w14:textId="77777777" w:rsidR="00FB54FA" w:rsidRDefault="00FB54F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4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63BA8AA4" w14:textId="77777777" w:rsidR="00FB54FA" w:rsidRDefault="00FB54FA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E2EFDA"/>
              <w:left w:val="nil"/>
              <w:bottom w:val="single" w:sz="4" w:space="0" w:color="E2EFDA"/>
              <w:right w:val="nil"/>
            </w:tcBorders>
            <w:shd w:val="clear" w:color="000000" w:fill="DDEBF7"/>
            <w:noWrap/>
            <w:vAlign w:val="bottom"/>
            <w:hideMark/>
          </w:tcPr>
          <w:p w14:paraId="0665A945" w14:textId="77777777" w:rsidR="00FB54FA" w:rsidRDefault="00FB54FA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188</w:t>
            </w:r>
          </w:p>
        </w:tc>
      </w:tr>
      <w:tr w:rsidR="00FB54FA" w14:paraId="382700A8" w14:textId="77777777" w:rsidTr="00FB54FA">
        <w:trPr>
          <w:trHeight w:val="280"/>
        </w:trPr>
        <w:tc>
          <w:tcPr>
            <w:tcW w:w="3300" w:type="dxa"/>
            <w:tcBorders>
              <w:top w:val="double" w:sz="6" w:space="0" w:color="548235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2DDB2B" w14:textId="77777777" w:rsidR="00FB54FA" w:rsidRDefault="00FB54FA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2200" w:type="dxa"/>
            <w:tcBorders>
              <w:top w:val="double" w:sz="6" w:space="0" w:color="548235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93DB6A4" w14:textId="77777777" w:rsidR="00FB54FA" w:rsidRDefault="00FB54FA">
            <w:pPr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40" w:type="dxa"/>
            <w:tcBorders>
              <w:top w:val="double" w:sz="6" w:space="0" w:color="548235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F94B05B" w14:textId="77777777" w:rsidR="00FB54FA" w:rsidRDefault="00FB54FA">
            <w:pPr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40" w:type="dxa"/>
            <w:tcBorders>
              <w:top w:val="double" w:sz="6" w:space="0" w:color="548235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163E79CA" w14:textId="77777777" w:rsidR="00FB54FA" w:rsidRDefault="00FB54FA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double" w:sz="6" w:space="0" w:color="548235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75D2EEFB" w14:textId="77777777" w:rsidR="00FB54FA" w:rsidRDefault="00FB54FA">
            <w:pPr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</w:rPr>
              <w:t>271</w:t>
            </w:r>
          </w:p>
        </w:tc>
      </w:tr>
    </w:tbl>
    <w:p w14:paraId="6729D0C4" w14:textId="77777777" w:rsidR="00566D1A" w:rsidRDefault="00566D1A" w:rsidP="00F229E7"/>
    <w:sectPr w:rsidR="00566D1A" w:rsidSect="00D360A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909"/>
    <w:multiLevelType w:val="hybridMultilevel"/>
    <w:tmpl w:val="5C7A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D7"/>
    <w:rsid w:val="00092CAD"/>
    <w:rsid w:val="000A6D0B"/>
    <w:rsid w:val="000F649A"/>
    <w:rsid w:val="00104159"/>
    <w:rsid w:val="00120F59"/>
    <w:rsid w:val="00133D0B"/>
    <w:rsid w:val="00140B03"/>
    <w:rsid w:val="0015037B"/>
    <w:rsid w:val="001E0AEF"/>
    <w:rsid w:val="00233EFA"/>
    <w:rsid w:val="00256347"/>
    <w:rsid w:val="00257AF6"/>
    <w:rsid w:val="0026157A"/>
    <w:rsid w:val="002C4E52"/>
    <w:rsid w:val="0031669F"/>
    <w:rsid w:val="003A698E"/>
    <w:rsid w:val="00453DCE"/>
    <w:rsid w:val="00461276"/>
    <w:rsid w:val="00492611"/>
    <w:rsid w:val="00497560"/>
    <w:rsid w:val="00507F40"/>
    <w:rsid w:val="00531AA4"/>
    <w:rsid w:val="005340C2"/>
    <w:rsid w:val="005340EE"/>
    <w:rsid w:val="00566D1A"/>
    <w:rsid w:val="00596227"/>
    <w:rsid w:val="00602A83"/>
    <w:rsid w:val="00665FF0"/>
    <w:rsid w:val="006B740F"/>
    <w:rsid w:val="00723C06"/>
    <w:rsid w:val="00760218"/>
    <w:rsid w:val="00764EC4"/>
    <w:rsid w:val="007A6E5D"/>
    <w:rsid w:val="007B1978"/>
    <w:rsid w:val="007E28D6"/>
    <w:rsid w:val="007F2B57"/>
    <w:rsid w:val="00804E96"/>
    <w:rsid w:val="00857E4A"/>
    <w:rsid w:val="008617D2"/>
    <w:rsid w:val="00865C22"/>
    <w:rsid w:val="0089331A"/>
    <w:rsid w:val="008E18E7"/>
    <w:rsid w:val="0090763D"/>
    <w:rsid w:val="00912769"/>
    <w:rsid w:val="009233AF"/>
    <w:rsid w:val="00934064"/>
    <w:rsid w:val="0099574D"/>
    <w:rsid w:val="009A545A"/>
    <w:rsid w:val="009B10C1"/>
    <w:rsid w:val="00A63DCE"/>
    <w:rsid w:val="00AB557A"/>
    <w:rsid w:val="00B37FE6"/>
    <w:rsid w:val="00C2495B"/>
    <w:rsid w:val="00C25195"/>
    <w:rsid w:val="00C36A68"/>
    <w:rsid w:val="00C500AF"/>
    <w:rsid w:val="00C85379"/>
    <w:rsid w:val="00D05A99"/>
    <w:rsid w:val="00D360AE"/>
    <w:rsid w:val="00D764A4"/>
    <w:rsid w:val="00D85D76"/>
    <w:rsid w:val="00DD783D"/>
    <w:rsid w:val="00DE5CEA"/>
    <w:rsid w:val="00E125A2"/>
    <w:rsid w:val="00E25AD4"/>
    <w:rsid w:val="00EB64A9"/>
    <w:rsid w:val="00F229E7"/>
    <w:rsid w:val="00FB04D7"/>
    <w:rsid w:val="00FB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4A55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0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AE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05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Petrossi</dc:creator>
  <cp:keywords/>
  <dc:description/>
  <cp:lastModifiedBy>dthompson@harvard.ma.us</cp:lastModifiedBy>
  <cp:revision>2</cp:revision>
  <dcterms:created xsi:type="dcterms:W3CDTF">2017-03-02T16:54:00Z</dcterms:created>
  <dcterms:modified xsi:type="dcterms:W3CDTF">2017-03-02T16:54:00Z</dcterms:modified>
</cp:coreProperties>
</file>